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17B6" w14:textId="77777777" w:rsidR="0098743B" w:rsidRDefault="0098743B" w:rsidP="0098743B">
      <w:pPr>
        <w:pStyle w:val="Heading1"/>
        <w:jc w:val="center"/>
      </w:pPr>
      <w:r>
        <w:t>Employer Payment Policy</w:t>
      </w:r>
    </w:p>
    <w:p w14:paraId="36668064" w14:textId="77777777" w:rsidR="0098743B" w:rsidRPr="00F30DA0" w:rsidRDefault="0098743B" w:rsidP="0098743B">
      <w:pPr>
        <w:pStyle w:val="Heading2"/>
        <w:jc w:val="right"/>
        <w:rPr>
          <w:bCs/>
          <w:sz w:val="24"/>
        </w:rPr>
      </w:pPr>
      <w:r w:rsidRPr="00F30DA0">
        <w:rPr>
          <w:bCs/>
          <w:sz w:val="24"/>
        </w:rPr>
        <w:t>5254F</w:t>
      </w:r>
    </w:p>
    <w:p w14:paraId="15584144" w14:textId="77777777" w:rsidR="0098743B" w:rsidRDefault="0098743B" w:rsidP="0098743B">
      <w:pPr>
        <w:pStyle w:val="Heading2"/>
        <w:rPr>
          <w:b/>
          <w:bCs/>
          <w:sz w:val="24"/>
        </w:rPr>
      </w:pPr>
      <w:r>
        <w:rPr>
          <w:b/>
          <w:bCs/>
          <w:sz w:val="24"/>
        </w:rPr>
        <w:t>I.  Section 19-3-505, MCA</w:t>
      </w:r>
    </w:p>
    <w:p w14:paraId="75CC855F" w14:textId="77777777" w:rsidR="0098743B" w:rsidRDefault="0098743B" w:rsidP="0098743B">
      <w:pPr>
        <w:jc w:val="center"/>
        <w:rPr>
          <w:b/>
          <w:bCs/>
        </w:rPr>
      </w:pPr>
      <w:r>
        <w:rPr>
          <w:b/>
          <w:bCs/>
        </w:rPr>
        <w:t xml:space="preserve"> Payment of Employer Contributions and Interest on Previous Service</w:t>
      </w:r>
    </w:p>
    <w:p w14:paraId="42258C24" w14:textId="77777777" w:rsidR="0098743B" w:rsidRDefault="0098743B" w:rsidP="0098743B">
      <w:r>
        <w:tab/>
      </w:r>
    </w:p>
    <w:p w14:paraId="357E1A05" w14:textId="77777777" w:rsidR="0098743B" w:rsidRDefault="0098743B" w:rsidP="0098743B">
      <w:r>
        <w:tab/>
        <w:t>A Public Employees' Retirement System (PERS) member may purchase (1) all or a portion of the member's employment with an employer prior to the time the employer entered into a contract for PERS coverage and (2) all or a portion of the member's employment for which optional PERS membership was declined (both of which are known as previous service).  PERS employers must establish policies regarding payment of employer contributions and employer interest due for the previous service being purchased by an employee. The policy must be applied indiscriminately to all employees and former employees. Thus, it is our policy to:</w:t>
      </w:r>
    </w:p>
    <w:p w14:paraId="41B8FC98" w14:textId="77777777" w:rsidR="0098743B" w:rsidRDefault="0098743B" w:rsidP="0098743B">
      <w:pPr>
        <w:ind w:firstLine="720"/>
        <w:rPr>
          <w:u w:val="single"/>
        </w:rPr>
      </w:pPr>
    </w:p>
    <w:p w14:paraId="70BF37B2" w14:textId="77777777" w:rsidR="0098743B" w:rsidRDefault="0098743B" w:rsidP="0098743B">
      <w:pPr>
        <w:ind w:left="720"/>
      </w:pPr>
      <w:r>
        <w:rPr>
          <w:u w:val="single"/>
        </w:rPr>
        <w:tab/>
      </w:r>
      <w:r>
        <w:t xml:space="preserve">  pay the employer's contributions due on previous service; OR</w:t>
      </w:r>
    </w:p>
    <w:p w14:paraId="72C897C1" w14:textId="77777777" w:rsidR="0098743B" w:rsidRDefault="0098743B" w:rsidP="0098743B">
      <w:pPr>
        <w:spacing w:before="120"/>
        <w:ind w:firstLine="720"/>
      </w:pPr>
      <w:r>
        <w:rPr>
          <w:u w:val="single"/>
        </w:rPr>
        <w:tab/>
      </w:r>
      <w:r>
        <w:t xml:space="preserve">  not pay the employer's contributions due on previous service.</w:t>
      </w:r>
    </w:p>
    <w:p w14:paraId="1472BD21" w14:textId="77777777" w:rsidR="0098743B" w:rsidRDefault="0098743B" w:rsidP="0098743B">
      <w:r>
        <w:tab/>
      </w:r>
    </w:p>
    <w:p w14:paraId="10CE51C4" w14:textId="77777777" w:rsidR="0098743B" w:rsidRDefault="0098743B" w:rsidP="0098743B">
      <w:r>
        <w:rPr>
          <w:b/>
          <w:bCs/>
        </w:rPr>
        <w:t>and</w:t>
      </w:r>
      <w:r>
        <w:t xml:space="preserve"> to:</w:t>
      </w:r>
    </w:p>
    <w:p w14:paraId="56237736" w14:textId="77777777" w:rsidR="0098743B" w:rsidRDefault="0098743B" w:rsidP="0098743B">
      <w:pPr>
        <w:ind w:firstLine="720"/>
      </w:pPr>
      <w:r>
        <w:rPr>
          <w:u w:val="single"/>
        </w:rPr>
        <w:tab/>
      </w:r>
      <w:r>
        <w:t xml:space="preserve">  pay the outstanding interest due on the employer's contributions</w:t>
      </w:r>
    </w:p>
    <w:p w14:paraId="29A13680" w14:textId="77777777" w:rsidR="0098743B" w:rsidRDefault="0098743B" w:rsidP="0098743B">
      <w:pPr>
        <w:ind w:firstLine="720"/>
      </w:pPr>
      <w:r>
        <w:t xml:space="preserve">              for the previous service; OR </w:t>
      </w:r>
    </w:p>
    <w:p w14:paraId="28B484D9" w14:textId="77777777" w:rsidR="0098743B" w:rsidRDefault="0098743B" w:rsidP="0098743B">
      <w:pPr>
        <w:ind w:firstLine="720"/>
      </w:pPr>
      <w:r>
        <w:rPr>
          <w:u w:val="single"/>
        </w:rPr>
        <w:tab/>
      </w:r>
      <w:r>
        <w:t xml:space="preserve">  not pay the outstanding interest due on the employer's</w:t>
      </w:r>
    </w:p>
    <w:p w14:paraId="30594316" w14:textId="77777777" w:rsidR="0098743B" w:rsidRDefault="0098743B" w:rsidP="0098743B">
      <w:pPr>
        <w:ind w:left="720" w:firstLine="720"/>
      </w:pPr>
      <w:r>
        <w:t xml:space="preserve">  contributions for the previous service.</w:t>
      </w:r>
    </w:p>
    <w:p w14:paraId="6B6F7D0E" w14:textId="77777777" w:rsidR="0098743B" w:rsidRDefault="0098743B" w:rsidP="0098743B"/>
    <w:p w14:paraId="2F1D68AA" w14:textId="77777777" w:rsidR="0098743B" w:rsidRDefault="0098743B" w:rsidP="0098743B">
      <w:pPr>
        <w:jc w:val="center"/>
        <w:rPr>
          <w:b/>
          <w:bCs/>
        </w:rPr>
      </w:pPr>
      <w:r>
        <w:rPr>
          <w:b/>
          <w:bCs/>
        </w:rPr>
        <w:t>II. Section 19-3-504, MCA</w:t>
      </w:r>
    </w:p>
    <w:p w14:paraId="16450EDD" w14:textId="77777777" w:rsidR="0098743B" w:rsidRDefault="0098743B" w:rsidP="0098743B">
      <w:pPr>
        <w:jc w:val="center"/>
        <w:rPr>
          <w:b/>
          <w:bCs/>
        </w:rPr>
      </w:pPr>
      <w:r>
        <w:rPr>
          <w:b/>
          <w:bCs/>
        </w:rPr>
        <w:t xml:space="preserve">Payment of Interest on Employer Contributions for Workers' Compensation Time </w:t>
      </w:r>
    </w:p>
    <w:p w14:paraId="7257E43D" w14:textId="77777777" w:rsidR="0098743B" w:rsidRDefault="0098743B" w:rsidP="0098743B"/>
    <w:p w14:paraId="30DBDB97" w14:textId="77777777" w:rsidR="0098743B" w:rsidRDefault="0098743B" w:rsidP="0098743B">
      <w:r>
        <w:tab/>
        <w:t xml:space="preserve">A PERS member may purchase time during which the member is absent from service because of an employment-related injury entitling the member to workers' compensation payments.  PERS employers are required to pay employer contributions and must establish a policy for the payment of interest on employer contributions due for the workers' compensation time being purchased by an employee.  The policy regarding payment of interest must be applied to all employees similarly situated.  Thus, it is our policy to:  </w:t>
      </w:r>
      <w:r>
        <w:tab/>
      </w:r>
      <w:r>
        <w:tab/>
      </w:r>
    </w:p>
    <w:p w14:paraId="7D840B31" w14:textId="77777777" w:rsidR="0098743B" w:rsidRDefault="0098743B" w:rsidP="0098743B">
      <w:pPr>
        <w:ind w:firstLine="720"/>
      </w:pPr>
      <w:r>
        <w:rPr>
          <w:u w:val="single"/>
        </w:rPr>
        <w:tab/>
      </w:r>
      <w:r>
        <w:t xml:space="preserve"> pay the outstanding interest due on the employer's contributions</w:t>
      </w:r>
    </w:p>
    <w:p w14:paraId="4DAE40C0" w14:textId="77777777" w:rsidR="0098743B" w:rsidRDefault="0098743B" w:rsidP="0098743B">
      <w:pPr>
        <w:ind w:left="720" w:firstLine="720"/>
      </w:pPr>
      <w:r>
        <w:t xml:space="preserve"> for the employee's purchase of workers' compensation time; OR</w:t>
      </w:r>
    </w:p>
    <w:p w14:paraId="30F6D999" w14:textId="77777777" w:rsidR="0098743B" w:rsidRDefault="0098743B" w:rsidP="0098743B">
      <w:pPr>
        <w:ind w:firstLine="720"/>
      </w:pPr>
      <w:r>
        <w:rPr>
          <w:u w:val="single"/>
        </w:rPr>
        <w:tab/>
      </w:r>
      <w:r>
        <w:t xml:space="preserve"> not pay the outstanding interest due on the employer's contributions</w:t>
      </w:r>
    </w:p>
    <w:p w14:paraId="09067FE1" w14:textId="77777777" w:rsidR="0098743B" w:rsidRDefault="0098743B" w:rsidP="0098743B">
      <w:pPr>
        <w:ind w:left="720" w:firstLine="720"/>
      </w:pPr>
      <w:r>
        <w:t xml:space="preserve"> for the employee's purchase of workers' compensation time.</w:t>
      </w:r>
    </w:p>
    <w:p w14:paraId="59647E2E" w14:textId="77777777" w:rsidR="0098743B" w:rsidRDefault="0098743B" w:rsidP="0098743B"/>
    <w:p w14:paraId="7F498153" w14:textId="77777777" w:rsidR="0098743B" w:rsidRDefault="0098743B" w:rsidP="0098743B">
      <w:pPr>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F34C75" w14:textId="77777777" w:rsidR="0098743B" w:rsidRDefault="0098743B" w:rsidP="0098743B">
      <w:pPr>
        <w:pStyle w:val="Header"/>
        <w:tabs>
          <w:tab w:val="clear" w:pos="4320"/>
          <w:tab w:val="clear" w:pos="8640"/>
          <w:tab w:val="left" w:pos="720"/>
        </w:tabs>
        <w:spacing w:line="360" w:lineRule="auto"/>
      </w:pPr>
      <w:r>
        <w:tab/>
      </w:r>
      <w:r>
        <w:tab/>
        <w:t>Signature of Officer:</w:t>
      </w:r>
      <w:r>
        <w:tab/>
        <w:t>______________________________________</w:t>
      </w:r>
    </w:p>
    <w:p w14:paraId="2DC8EF5C" w14:textId="77777777" w:rsidR="0098743B" w:rsidRDefault="0098743B" w:rsidP="0098743B">
      <w:pPr>
        <w:pStyle w:val="Header"/>
        <w:tabs>
          <w:tab w:val="clear" w:pos="4320"/>
          <w:tab w:val="clear" w:pos="8640"/>
          <w:tab w:val="left" w:pos="720"/>
        </w:tabs>
        <w:spacing w:line="360" w:lineRule="auto"/>
      </w:pPr>
      <w:r>
        <w:tab/>
      </w:r>
      <w:r>
        <w:tab/>
        <w:t>Printed Name:</w:t>
      </w:r>
      <w:r>
        <w:tab/>
      </w:r>
      <w:r>
        <w:tab/>
        <w:t>______________________________________</w:t>
      </w:r>
      <w:r>
        <w:tab/>
      </w:r>
    </w:p>
    <w:p w14:paraId="10936182" w14:textId="77777777" w:rsidR="0098743B" w:rsidRDefault="0098743B" w:rsidP="0098743B">
      <w:pPr>
        <w:pStyle w:val="Header"/>
        <w:tabs>
          <w:tab w:val="clear" w:pos="4320"/>
          <w:tab w:val="clear" w:pos="8640"/>
          <w:tab w:val="left" w:pos="720"/>
        </w:tabs>
        <w:spacing w:line="360" w:lineRule="auto"/>
      </w:pPr>
      <w:r>
        <w:tab/>
      </w:r>
      <w:r>
        <w:tab/>
        <w:t>Title of Officer:</w:t>
      </w:r>
      <w:r>
        <w:tab/>
        <w:t>______________________________________</w:t>
      </w:r>
    </w:p>
    <w:p w14:paraId="01107DD7" w14:textId="77777777" w:rsidR="000A2D9E" w:rsidRPr="0098743B" w:rsidRDefault="0098743B" w:rsidP="004C1524">
      <w:pPr>
        <w:rPr>
          <w:b/>
          <w:bCs/>
        </w:rPr>
      </w:pPr>
      <w:r>
        <w:tab/>
      </w:r>
      <w:r>
        <w:tab/>
        <w:t>Dated:</w:t>
      </w:r>
      <w:r>
        <w:tab/>
      </w:r>
      <w:r>
        <w:tab/>
      </w:r>
      <w:r>
        <w:tab/>
        <w:t>____________________, 20___.</w:t>
      </w:r>
    </w:p>
    <w:sectPr w:rsidR="000A2D9E" w:rsidRPr="0098743B">
      <w:headerReference w:type="even" r:id="rId8"/>
      <w:headerReference w:type="default" r:id="rId9"/>
      <w:footerReference w:type="even" r:id="rId10"/>
      <w:footerReference w:type="default" r:id="rId11"/>
      <w:headerReference w:type="first" r:id="rId12"/>
      <w:footerReference w:type="first" r:id="rId13"/>
      <w:pgSz w:w="12240" w:h="15840" w:code="1"/>
      <w:pgMar w:top="1152" w:right="1800" w:bottom="1440" w:left="1800" w:header="720" w:footer="720"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2CBD" w14:textId="77777777" w:rsidR="007328D4" w:rsidRDefault="007328D4">
      <w:r>
        <w:separator/>
      </w:r>
    </w:p>
  </w:endnote>
  <w:endnote w:type="continuationSeparator" w:id="0">
    <w:p w14:paraId="392B82F1" w14:textId="77777777" w:rsidR="007328D4" w:rsidRDefault="0073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DB03" w14:textId="77777777" w:rsidR="00B60825" w:rsidRDefault="0073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B946" w14:textId="002ADF0F" w:rsidR="00B60825" w:rsidRPr="003243CA" w:rsidRDefault="003243CA">
    <w:pPr>
      <w:pStyle w:val="Footer"/>
      <w:rPr>
        <w:sz w:val="20"/>
        <w:szCs w:val="20"/>
      </w:rPr>
    </w:pPr>
    <w:r w:rsidRPr="003243CA">
      <w:rPr>
        <w:sz w:val="20"/>
        <w:szCs w:val="20"/>
      </w:rPr>
      <w:t>© MTSBA 2020</w:t>
    </w:r>
    <w:bookmarkStart w:id="0" w:name="_GoBack"/>
    <w:bookmarkEnd w:id="0"/>
  </w:p>
  <w:p w14:paraId="1961769E" w14:textId="77777777" w:rsidR="000B4141" w:rsidRDefault="007328D4" w:rsidP="00170CE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70D2" w14:textId="77777777" w:rsidR="00B60825" w:rsidRDefault="0073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856E" w14:textId="77777777" w:rsidR="007328D4" w:rsidRDefault="007328D4">
      <w:r>
        <w:separator/>
      </w:r>
    </w:p>
  </w:footnote>
  <w:footnote w:type="continuationSeparator" w:id="0">
    <w:p w14:paraId="5A0A8F70" w14:textId="77777777" w:rsidR="007328D4" w:rsidRDefault="0073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9CCE" w14:textId="77777777" w:rsidR="00B60825" w:rsidRDefault="0073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3E16" w14:textId="77777777" w:rsidR="00B60825" w:rsidRDefault="00732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2CA7" w14:textId="77777777" w:rsidR="00B60825" w:rsidRDefault="0073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31498"/>
    <w:multiLevelType w:val="hybridMultilevel"/>
    <w:tmpl w:val="6AFE1E92"/>
    <w:lvl w:ilvl="0" w:tplc="363888CC">
      <w:start w:val="1"/>
      <w:numFmt w:val="bullet"/>
      <w:lvlText w:val=""/>
      <w:lvlJc w:val="left"/>
      <w:pPr>
        <w:tabs>
          <w:tab w:val="num" w:pos="720"/>
        </w:tabs>
        <w:ind w:left="720" w:hanging="360"/>
      </w:pPr>
      <w:rPr>
        <w:rFonts w:ascii="Wingdings 3" w:hAnsi="Wingdings 3" w:hint="default"/>
      </w:rPr>
    </w:lvl>
    <w:lvl w:ilvl="1" w:tplc="9E2EB2D8">
      <w:start w:val="737"/>
      <w:numFmt w:val="bullet"/>
      <w:lvlText w:val=""/>
      <w:lvlJc w:val="left"/>
      <w:pPr>
        <w:tabs>
          <w:tab w:val="num" w:pos="1440"/>
        </w:tabs>
        <w:ind w:left="1440" w:hanging="360"/>
      </w:pPr>
      <w:rPr>
        <w:rFonts w:ascii="Wingdings 3" w:hAnsi="Wingdings 3" w:hint="default"/>
      </w:rPr>
    </w:lvl>
    <w:lvl w:ilvl="2" w:tplc="81DEA09E">
      <w:start w:val="737"/>
      <w:numFmt w:val="bullet"/>
      <w:lvlText w:val=""/>
      <w:lvlJc w:val="left"/>
      <w:pPr>
        <w:tabs>
          <w:tab w:val="num" w:pos="2160"/>
        </w:tabs>
        <w:ind w:left="2160" w:hanging="360"/>
      </w:pPr>
      <w:rPr>
        <w:rFonts w:ascii="Wingdings 3" w:hAnsi="Wingdings 3" w:hint="default"/>
      </w:rPr>
    </w:lvl>
    <w:lvl w:ilvl="3" w:tplc="76921EA4" w:tentative="1">
      <w:start w:val="1"/>
      <w:numFmt w:val="bullet"/>
      <w:lvlText w:val=""/>
      <w:lvlJc w:val="left"/>
      <w:pPr>
        <w:tabs>
          <w:tab w:val="num" w:pos="2880"/>
        </w:tabs>
        <w:ind w:left="2880" w:hanging="360"/>
      </w:pPr>
      <w:rPr>
        <w:rFonts w:ascii="Wingdings 3" w:hAnsi="Wingdings 3" w:hint="default"/>
      </w:rPr>
    </w:lvl>
    <w:lvl w:ilvl="4" w:tplc="D598A330" w:tentative="1">
      <w:start w:val="1"/>
      <w:numFmt w:val="bullet"/>
      <w:lvlText w:val=""/>
      <w:lvlJc w:val="left"/>
      <w:pPr>
        <w:tabs>
          <w:tab w:val="num" w:pos="3600"/>
        </w:tabs>
        <w:ind w:left="3600" w:hanging="360"/>
      </w:pPr>
      <w:rPr>
        <w:rFonts w:ascii="Wingdings 3" w:hAnsi="Wingdings 3" w:hint="default"/>
      </w:rPr>
    </w:lvl>
    <w:lvl w:ilvl="5" w:tplc="1616B1F2" w:tentative="1">
      <w:start w:val="1"/>
      <w:numFmt w:val="bullet"/>
      <w:lvlText w:val=""/>
      <w:lvlJc w:val="left"/>
      <w:pPr>
        <w:tabs>
          <w:tab w:val="num" w:pos="4320"/>
        </w:tabs>
        <w:ind w:left="4320" w:hanging="360"/>
      </w:pPr>
      <w:rPr>
        <w:rFonts w:ascii="Wingdings 3" w:hAnsi="Wingdings 3" w:hint="default"/>
      </w:rPr>
    </w:lvl>
    <w:lvl w:ilvl="6" w:tplc="053C3F5C" w:tentative="1">
      <w:start w:val="1"/>
      <w:numFmt w:val="bullet"/>
      <w:lvlText w:val=""/>
      <w:lvlJc w:val="left"/>
      <w:pPr>
        <w:tabs>
          <w:tab w:val="num" w:pos="5040"/>
        </w:tabs>
        <w:ind w:left="5040" w:hanging="360"/>
      </w:pPr>
      <w:rPr>
        <w:rFonts w:ascii="Wingdings 3" w:hAnsi="Wingdings 3" w:hint="default"/>
      </w:rPr>
    </w:lvl>
    <w:lvl w:ilvl="7" w:tplc="19D68C74" w:tentative="1">
      <w:start w:val="1"/>
      <w:numFmt w:val="bullet"/>
      <w:lvlText w:val=""/>
      <w:lvlJc w:val="left"/>
      <w:pPr>
        <w:tabs>
          <w:tab w:val="num" w:pos="5760"/>
        </w:tabs>
        <w:ind w:left="5760" w:hanging="360"/>
      </w:pPr>
      <w:rPr>
        <w:rFonts w:ascii="Wingdings 3" w:hAnsi="Wingdings 3" w:hint="default"/>
      </w:rPr>
    </w:lvl>
    <w:lvl w:ilvl="8" w:tplc="A11C163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CD6608C"/>
    <w:multiLevelType w:val="hybridMultilevel"/>
    <w:tmpl w:val="40F8E6C2"/>
    <w:lvl w:ilvl="0" w:tplc="25685B8E">
      <w:start w:val="1"/>
      <w:numFmt w:val="bullet"/>
      <w:lvlText w:val=""/>
      <w:lvlJc w:val="left"/>
      <w:pPr>
        <w:tabs>
          <w:tab w:val="num" w:pos="720"/>
        </w:tabs>
        <w:ind w:left="720" w:hanging="360"/>
      </w:pPr>
      <w:rPr>
        <w:rFonts w:ascii="Wingdings 3" w:hAnsi="Wingdings 3" w:hint="default"/>
      </w:rPr>
    </w:lvl>
    <w:lvl w:ilvl="1" w:tplc="D9CAA676">
      <w:start w:val="731"/>
      <w:numFmt w:val="bullet"/>
      <w:lvlText w:val=""/>
      <w:lvlJc w:val="left"/>
      <w:pPr>
        <w:tabs>
          <w:tab w:val="num" w:pos="1440"/>
        </w:tabs>
        <w:ind w:left="1440" w:hanging="360"/>
      </w:pPr>
      <w:rPr>
        <w:rFonts w:ascii="Wingdings 3" w:hAnsi="Wingdings 3" w:hint="default"/>
      </w:rPr>
    </w:lvl>
    <w:lvl w:ilvl="2" w:tplc="7C4E2326">
      <w:start w:val="731"/>
      <w:numFmt w:val="bullet"/>
      <w:lvlText w:val=""/>
      <w:lvlJc w:val="left"/>
      <w:pPr>
        <w:tabs>
          <w:tab w:val="num" w:pos="2160"/>
        </w:tabs>
        <w:ind w:left="2160" w:hanging="360"/>
      </w:pPr>
      <w:rPr>
        <w:rFonts w:ascii="Wingdings 3" w:hAnsi="Wingdings 3" w:hint="default"/>
      </w:rPr>
    </w:lvl>
    <w:lvl w:ilvl="3" w:tplc="B9AEBC0C">
      <w:start w:val="731"/>
      <w:numFmt w:val="bullet"/>
      <w:lvlText w:val=""/>
      <w:lvlJc w:val="left"/>
      <w:pPr>
        <w:tabs>
          <w:tab w:val="num" w:pos="2880"/>
        </w:tabs>
        <w:ind w:left="2880" w:hanging="360"/>
      </w:pPr>
      <w:rPr>
        <w:rFonts w:ascii="Wingdings 3" w:hAnsi="Wingdings 3" w:hint="default"/>
      </w:rPr>
    </w:lvl>
    <w:lvl w:ilvl="4" w:tplc="8716BEE0" w:tentative="1">
      <w:start w:val="1"/>
      <w:numFmt w:val="bullet"/>
      <w:lvlText w:val=""/>
      <w:lvlJc w:val="left"/>
      <w:pPr>
        <w:tabs>
          <w:tab w:val="num" w:pos="3600"/>
        </w:tabs>
        <w:ind w:left="3600" w:hanging="360"/>
      </w:pPr>
      <w:rPr>
        <w:rFonts w:ascii="Wingdings 3" w:hAnsi="Wingdings 3" w:hint="default"/>
      </w:rPr>
    </w:lvl>
    <w:lvl w:ilvl="5" w:tplc="521C55B8" w:tentative="1">
      <w:start w:val="1"/>
      <w:numFmt w:val="bullet"/>
      <w:lvlText w:val=""/>
      <w:lvlJc w:val="left"/>
      <w:pPr>
        <w:tabs>
          <w:tab w:val="num" w:pos="4320"/>
        </w:tabs>
        <w:ind w:left="4320" w:hanging="360"/>
      </w:pPr>
      <w:rPr>
        <w:rFonts w:ascii="Wingdings 3" w:hAnsi="Wingdings 3" w:hint="default"/>
      </w:rPr>
    </w:lvl>
    <w:lvl w:ilvl="6" w:tplc="D76E3676" w:tentative="1">
      <w:start w:val="1"/>
      <w:numFmt w:val="bullet"/>
      <w:lvlText w:val=""/>
      <w:lvlJc w:val="left"/>
      <w:pPr>
        <w:tabs>
          <w:tab w:val="num" w:pos="5040"/>
        </w:tabs>
        <w:ind w:left="5040" w:hanging="360"/>
      </w:pPr>
      <w:rPr>
        <w:rFonts w:ascii="Wingdings 3" w:hAnsi="Wingdings 3" w:hint="default"/>
      </w:rPr>
    </w:lvl>
    <w:lvl w:ilvl="7" w:tplc="95EC0DB8" w:tentative="1">
      <w:start w:val="1"/>
      <w:numFmt w:val="bullet"/>
      <w:lvlText w:val=""/>
      <w:lvlJc w:val="left"/>
      <w:pPr>
        <w:tabs>
          <w:tab w:val="num" w:pos="5760"/>
        </w:tabs>
        <w:ind w:left="5760" w:hanging="360"/>
      </w:pPr>
      <w:rPr>
        <w:rFonts w:ascii="Wingdings 3" w:hAnsi="Wingdings 3" w:hint="default"/>
      </w:rPr>
    </w:lvl>
    <w:lvl w:ilvl="8" w:tplc="C30C561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76D"/>
    <w:rsid w:val="000A2D9E"/>
    <w:rsid w:val="000C7D7D"/>
    <w:rsid w:val="00182F57"/>
    <w:rsid w:val="001C22E9"/>
    <w:rsid w:val="002201BB"/>
    <w:rsid w:val="003243CA"/>
    <w:rsid w:val="004A6C75"/>
    <w:rsid w:val="004C1524"/>
    <w:rsid w:val="006839A8"/>
    <w:rsid w:val="00714BAF"/>
    <w:rsid w:val="007328D4"/>
    <w:rsid w:val="008B4B01"/>
    <w:rsid w:val="00905A07"/>
    <w:rsid w:val="0098743B"/>
    <w:rsid w:val="00A1153A"/>
    <w:rsid w:val="00A8177E"/>
    <w:rsid w:val="00AE073A"/>
    <w:rsid w:val="00BB3826"/>
    <w:rsid w:val="00C0576D"/>
    <w:rsid w:val="00C64B84"/>
    <w:rsid w:val="00D22CBD"/>
    <w:rsid w:val="00F900A6"/>
    <w:rsid w:val="00F9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37AA"/>
  <w15:docId w15:val="{063B1DD1-86B1-42C2-BF9B-71BA8D65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74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743B"/>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D7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7D7D"/>
    <w:rPr>
      <w:rFonts w:ascii="Tahoma" w:hAnsi="Tahoma" w:cs="Tahoma"/>
      <w:sz w:val="16"/>
      <w:szCs w:val="16"/>
    </w:rPr>
  </w:style>
  <w:style w:type="character" w:customStyle="1" w:styleId="Heading1Char">
    <w:name w:val="Heading 1 Char"/>
    <w:basedOn w:val="DefaultParagraphFont"/>
    <w:link w:val="Heading1"/>
    <w:rsid w:val="0098743B"/>
    <w:rPr>
      <w:rFonts w:ascii="Arial" w:eastAsia="Times New Roman" w:hAnsi="Arial" w:cs="Arial"/>
      <w:b/>
      <w:bCs/>
      <w:kern w:val="32"/>
      <w:sz w:val="32"/>
      <w:szCs w:val="32"/>
    </w:rPr>
  </w:style>
  <w:style w:type="character" w:customStyle="1" w:styleId="Heading2Char">
    <w:name w:val="Heading 2 Char"/>
    <w:basedOn w:val="DefaultParagraphFont"/>
    <w:link w:val="Heading2"/>
    <w:rsid w:val="0098743B"/>
    <w:rPr>
      <w:rFonts w:ascii="Times New Roman" w:eastAsia="Times New Roman" w:hAnsi="Times New Roman" w:cs="Times New Roman"/>
      <w:sz w:val="28"/>
      <w:szCs w:val="24"/>
    </w:rPr>
  </w:style>
  <w:style w:type="paragraph" w:styleId="Header">
    <w:name w:val="header"/>
    <w:basedOn w:val="Normal"/>
    <w:link w:val="HeaderChar"/>
    <w:rsid w:val="0098743B"/>
    <w:pPr>
      <w:tabs>
        <w:tab w:val="center" w:pos="4320"/>
        <w:tab w:val="right" w:pos="8640"/>
      </w:tabs>
    </w:pPr>
  </w:style>
  <w:style w:type="character" w:customStyle="1" w:styleId="HeaderChar">
    <w:name w:val="Header Char"/>
    <w:basedOn w:val="DefaultParagraphFont"/>
    <w:link w:val="Header"/>
    <w:rsid w:val="0098743B"/>
    <w:rPr>
      <w:rFonts w:ascii="Times New Roman" w:eastAsia="Times New Roman" w:hAnsi="Times New Roman" w:cs="Times New Roman"/>
      <w:sz w:val="24"/>
      <w:szCs w:val="24"/>
    </w:rPr>
  </w:style>
  <w:style w:type="paragraph" w:styleId="Footer">
    <w:name w:val="footer"/>
    <w:basedOn w:val="Normal"/>
    <w:link w:val="FooterChar"/>
    <w:uiPriority w:val="99"/>
    <w:rsid w:val="0098743B"/>
    <w:pPr>
      <w:tabs>
        <w:tab w:val="center" w:pos="4320"/>
        <w:tab w:val="right" w:pos="8640"/>
      </w:tabs>
    </w:pPr>
  </w:style>
  <w:style w:type="character" w:customStyle="1" w:styleId="FooterChar">
    <w:name w:val="Footer Char"/>
    <w:basedOn w:val="DefaultParagraphFont"/>
    <w:link w:val="Footer"/>
    <w:uiPriority w:val="99"/>
    <w:rsid w:val="009874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21470">
      <w:bodyDiv w:val="1"/>
      <w:marLeft w:val="0"/>
      <w:marRight w:val="0"/>
      <w:marTop w:val="0"/>
      <w:marBottom w:val="0"/>
      <w:divBdr>
        <w:top w:val="none" w:sz="0" w:space="0" w:color="auto"/>
        <w:left w:val="none" w:sz="0" w:space="0" w:color="auto"/>
        <w:bottom w:val="none" w:sz="0" w:space="0" w:color="auto"/>
        <w:right w:val="none" w:sz="0" w:space="0" w:color="auto"/>
      </w:divBdr>
      <w:divsChild>
        <w:div w:id="1212109834">
          <w:marLeft w:val="547"/>
          <w:marRight w:val="0"/>
          <w:marTop w:val="140"/>
          <w:marBottom w:val="0"/>
          <w:divBdr>
            <w:top w:val="none" w:sz="0" w:space="0" w:color="auto"/>
            <w:left w:val="none" w:sz="0" w:space="0" w:color="auto"/>
            <w:bottom w:val="none" w:sz="0" w:space="0" w:color="auto"/>
            <w:right w:val="none" w:sz="0" w:space="0" w:color="auto"/>
          </w:divBdr>
        </w:div>
        <w:div w:id="1167599798">
          <w:marLeft w:val="1166"/>
          <w:marRight w:val="0"/>
          <w:marTop w:val="140"/>
          <w:marBottom w:val="0"/>
          <w:divBdr>
            <w:top w:val="none" w:sz="0" w:space="0" w:color="auto"/>
            <w:left w:val="none" w:sz="0" w:space="0" w:color="auto"/>
            <w:bottom w:val="none" w:sz="0" w:space="0" w:color="auto"/>
            <w:right w:val="none" w:sz="0" w:space="0" w:color="auto"/>
          </w:divBdr>
        </w:div>
        <w:div w:id="1687560302">
          <w:marLeft w:val="1166"/>
          <w:marRight w:val="0"/>
          <w:marTop w:val="140"/>
          <w:marBottom w:val="0"/>
          <w:divBdr>
            <w:top w:val="none" w:sz="0" w:space="0" w:color="auto"/>
            <w:left w:val="none" w:sz="0" w:space="0" w:color="auto"/>
            <w:bottom w:val="none" w:sz="0" w:space="0" w:color="auto"/>
            <w:right w:val="none" w:sz="0" w:space="0" w:color="auto"/>
          </w:divBdr>
        </w:div>
        <w:div w:id="1580208731">
          <w:marLeft w:val="1800"/>
          <w:marRight w:val="0"/>
          <w:marTop w:val="140"/>
          <w:marBottom w:val="0"/>
          <w:divBdr>
            <w:top w:val="none" w:sz="0" w:space="0" w:color="auto"/>
            <w:left w:val="none" w:sz="0" w:space="0" w:color="auto"/>
            <w:bottom w:val="none" w:sz="0" w:space="0" w:color="auto"/>
            <w:right w:val="none" w:sz="0" w:space="0" w:color="auto"/>
          </w:divBdr>
        </w:div>
        <w:div w:id="1015306863">
          <w:marLeft w:val="1800"/>
          <w:marRight w:val="0"/>
          <w:marTop w:val="140"/>
          <w:marBottom w:val="0"/>
          <w:divBdr>
            <w:top w:val="none" w:sz="0" w:space="0" w:color="auto"/>
            <w:left w:val="none" w:sz="0" w:space="0" w:color="auto"/>
            <w:bottom w:val="none" w:sz="0" w:space="0" w:color="auto"/>
            <w:right w:val="none" w:sz="0" w:space="0" w:color="auto"/>
          </w:divBdr>
        </w:div>
        <w:div w:id="575358412">
          <w:marLeft w:val="1800"/>
          <w:marRight w:val="0"/>
          <w:marTop w:val="140"/>
          <w:marBottom w:val="0"/>
          <w:divBdr>
            <w:top w:val="none" w:sz="0" w:space="0" w:color="auto"/>
            <w:left w:val="none" w:sz="0" w:space="0" w:color="auto"/>
            <w:bottom w:val="none" w:sz="0" w:space="0" w:color="auto"/>
            <w:right w:val="none" w:sz="0" w:space="0" w:color="auto"/>
          </w:divBdr>
        </w:div>
        <w:div w:id="1150824930">
          <w:marLeft w:val="2520"/>
          <w:marRight w:val="0"/>
          <w:marTop w:val="140"/>
          <w:marBottom w:val="0"/>
          <w:divBdr>
            <w:top w:val="none" w:sz="0" w:space="0" w:color="auto"/>
            <w:left w:val="none" w:sz="0" w:space="0" w:color="auto"/>
            <w:bottom w:val="none" w:sz="0" w:space="0" w:color="auto"/>
            <w:right w:val="none" w:sz="0" w:space="0" w:color="auto"/>
          </w:divBdr>
        </w:div>
        <w:div w:id="805509232">
          <w:marLeft w:val="2520"/>
          <w:marRight w:val="0"/>
          <w:marTop w:val="140"/>
          <w:marBottom w:val="0"/>
          <w:divBdr>
            <w:top w:val="none" w:sz="0" w:space="0" w:color="auto"/>
            <w:left w:val="none" w:sz="0" w:space="0" w:color="auto"/>
            <w:bottom w:val="none" w:sz="0" w:space="0" w:color="auto"/>
            <w:right w:val="none" w:sz="0" w:space="0" w:color="auto"/>
          </w:divBdr>
        </w:div>
      </w:divsChild>
    </w:div>
    <w:div w:id="713968410">
      <w:bodyDiv w:val="1"/>
      <w:marLeft w:val="0"/>
      <w:marRight w:val="0"/>
      <w:marTop w:val="0"/>
      <w:marBottom w:val="0"/>
      <w:divBdr>
        <w:top w:val="none" w:sz="0" w:space="0" w:color="auto"/>
        <w:left w:val="none" w:sz="0" w:space="0" w:color="auto"/>
        <w:bottom w:val="none" w:sz="0" w:space="0" w:color="auto"/>
        <w:right w:val="none" w:sz="0" w:space="0" w:color="auto"/>
      </w:divBdr>
      <w:divsChild>
        <w:div w:id="415714686">
          <w:marLeft w:val="547"/>
          <w:marRight w:val="0"/>
          <w:marTop w:val="140"/>
          <w:marBottom w:val="0"/>
          <w:divBdr>
            <w:top w:val="none" w:sz="0" w:space="0" w:color="auto"/>
            <w:left w:val="none" w:sz="0" w:space="0" w:color="auto"/>
            <w:bottom w:val="none" w:sz="0" w:space="0" w:color="auto"/>
            <w:right w:val="none" w:sz="0" w:space="0" w:color="auto"/>
          </w:divBdr>
        </w:div>
        <w:div w:id="1962027994">
          <w:marLeft w:val="1166"/>
          <w:marRight w:val="0"/>
          <w:marTop w:val="140"/>
          <w:marBottom w:val="0"/>
          <w:divBdr>
            <w:top w:val="none" w:sz="0" w:space="0" w:color="auto"/>
            <w:left w:val="none" w:sz="0" w:space="0" w:color="auto"/>
            <w:bottom w:val="none" w:sz="0" w:space="0" w:color="auto"/>
            <w:right w:val="none" w:sz="0" w:space="0" w:color="auto"/>
          </w:divBdr>
        </w:div>
        <w:div w:id="1073428119">
          <w:marLeft w:val="1800"/>
          <w:marRight w:val="0"/>
          <w:marTop w:val="140"/>
          <w:marBottom w:val="0"/>
          <w:divBdr>
            <w:top w:val="none" w:sz="0" w:space="0" w:color="auto"/>
            <w:left w:val="none" w:sz="0" w:space="0" w:color="auto"/>
            <w:bottom w:val="none" w:sz="0" w:space="0" w:color="auto"/>
            <w:right w:val="none" w:sz="0" w:space="0" w:color="auto"/>
          </w:divBdr>
        </w:div>
        <w:div w:id="1666321748">
          <w:marLeft w:val="1800"/>
          <w:marRight w:val="0"/>
          <w:marTop w:val="140"/>
          <w:marBottom w:val="0"/>
          <w:divBdr>
            <w:top w:val="none" w:sz="0" w:space="0" w:color="auto"/>
            <w:left w:val="none" w:sz="0" w:space="0" w:color="auto"/>
            <w:bottom w:val="none" w:sz="0" w:space="0" w:color="auto"/>
            <w:right w:val="none" w:sz="0" w:space="0" w:color="auto"/>
          </w:divBdr>
        </w:div>
        <w:div w:id="1168904620">
          <w:marLeft w:val="1166"/>
          <w:marRight w:val="0"/>
          <w:marTop w:val="140"/>
          <w:marBottom w:val="0"/>
          <w:divBdr>
            <w:top w:val="none" w:sz="0" w:space="0" w:color="auto"/>
            <w:left w:val="none" w:sz="0" w:space="0" w:color="auto"/>
            <w:bottom w:val="none" w:sz="0" w:space="0" w:color="auto"/>
            <w:right w:val="none" w:sz="0" w:space="0" w:color="auto"/>
          </w:divBdr>
        </w:div>
        <w:div w:id="1079062541">
          <w:marLeft w:val="1800"/>
          <w:marRight w:val="0"/>
          <w:marTop w:val="140"/>
          <w:marBottom w:val="0"/>
          <w:divBdr>
            <w:top w:val="none" w:sz="0" w:space="0" w:color="auto"/>
            <w:left w:val="none" w:sz="0" w:space="0" w:color="auto"/>
            <w:bottom w:val="none" w:sz="0" w:space="0" w:color="auto"/>
            <w:right w:val="none" w:sz="0" w:space="0" w:color="auto"/>
          </w:divBdr>
        </w:div>
        <w:div w:id="507597707">
          <w:marLeft w:val="1800"/>
          <w:marRight w:val="0"/>
          <w:marTop w:val="140"/>
          <w:marBottom w:val="0"/>
          <w:divBdr>
            <w:top w:val="none" w:sz="0" w:space="0" w:color="auto"/>
            <w:left w:val="none" w:sz="0" w:space="0" w:color="auto"/>
            <w:bottom w:val="none" w:sz="0" w:space="0" w:color="auto"/>
            <w:right w:val="none" w:sz="0" w:space="0" w:color="auto"/>
          </w:divBdr>
        </w:div>
        <w:div w:id="116534398">
          <w:marLeft w:val="1800"/>
          <w:marRight w:val="0"/>
          <w:marTop w:val="140"/>
          <w:marBottom w:val="0"/>
          <w:divBdr>
            <w:top w:val="none" w:sz="0" w:space="0" w:color="auto"/>
            <w:left w:val="none" w:sz="0" w:space="0" w:color="auto"/>
            <w:bottom w:val="none" w:sz="0" w:space="0" w:color="auto"/>
            <w:right w:val="none" w:sz="0" w:space="0" w:color="auto"/>
          </w:divBdr>
        </w:div>
        <w:div w:id="1277756207">
          <w:marLeft w:val="1166"/>
          <w:marRight w:val="0"/>
          <w:marTop w:val="140"/>
          <w:marBottom w:val="0"/>
          <w:divBdr>
            <w:top w:val="none" w:sz="0" w:space="0" w:color="auto"/>
            <w:left w:val="none" w:sz="0" w:space="0" w:color="auto"/>
            <w:bottom w:val="none" w:sz="0" w:space="0" w:color="auto"/>
            <w:right w:val="none" w:sz="0" w:space="0" w:color="auto"/>
          </w:divBdr>
        </w:div>
        <w:div w:id="1736078159">
          <w:marLeft w:val="1800"/>
          <w:marRight w:val="0"/>
          <w:marTop w:val="140"/>
          <w:marBottom w:val="0"/>
          <w:divBdr>
            <w:top w:val="none" w:sz="0" w:space="0" w:color="auto"/>
            <w:left w:val="none" w:sz="0" w:space="0" w:color="auto"/>
            <w:bottom w:val="none" w:sz="0" w:space="0" w:color="auto"/>
            <w:right w:val="none" w:sz="0" w:space="0" w:color="auto"/>
          </w:divBdr>
        </w:div>
        <w:div w:id="1154226008">
          <w:marLeft w:val="1166"/>
          <w:marRight w:val="0"/>
          <w:marTop w:val="140"/>
          <w:marBottom w:val="0"/>
          <w:divBdr>
            <w:top w:val="none" w:sz="0" w:space="0" w:color="auto"/>
            <w:left w:val="none" w:sz="0" w:space="0" w:color="auto"/>
            <w:bottom w:val="none" w:sz="0" w:space="0" w:color="auto"/>
            <w:right w:val="none" w:sz="0" w:space="0" w:color="auto"/>
          </w:divBdr>
        </w:div>
      </w:divsChild>
    </w:div>
    <w:div w:id="14898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6FC0-A799-2D4F-BFB5-097E918F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Marisa O Sullivan</cp:lastModifiedBy>
  <cp:revision>4</cp:revision>
  <dcterms:created xsi:type="dcterms:W3CDTF">2013-08-09T18:28:00Z</dcterms:created>
  <dcterms:modified xsi:type="dcterms:W3CDTF">2020-01-22T21:55:00Z</dcterms:modified>
</cp:coreProperties>
</file>