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D6BF7" w14:textId="324CC93E" w:rsidR="00DB6B5D" w:rsidRPr="00C32B2E" w:rsidRDefault="00102ED2" w:rsidP="00DB6B5D">
      <w:pPr>
        <w:widowControl w:val="0"/>
        <w:rPr>
          <w:sz w:val="24"/>
          <w:szCs w:val="24"/>
          <w:lang w:eastAsia="ja-JP"/>
        </w:rPr>
      </w:pPr>
      <w:r>
        <w:rPr>
          <w:b/>
          <w:sz w:val="24"/>
          <w:szCs w:val="24"/>
          <w:lang w:eastAsia="ja-JP"/>
        </w:rPr>
        <w:t>Trout Creek</w:t>
      </w:r>
      <w:r w:rsidR="00DB6B5D" w:rsidRPr="00C32B2E">
        <w:rPr>
          <w:b/>
          <w:sz w:val="24"/>
          <w:szCs w:val="24"/>
          <w:lang w:eastAsia="ja-JP"/>
        </w:rPr>
        <w:t xml:space="preserve"> School District  </w:t>
      </w:r>
    </w:p>
    <w:p w14:paraId="5A83CF9A" w14:textId="77777777" w:rsidR="00DB6B5D" w:rsidRPr="00C32B2E" w:rsidRDefault="00DB6B5D" w:rsidP="00DB6B5D">
      <w:pPr>
        <w:widowControl w:val="0"/>
        <w:rPr>
          <w:sz w:val="24"/>
          <w:szCs w:val="24"/>
          <w:lang w:eastAsia="ja-JP"/>
        </w:rPr>
      </w:pPr>
    </w:p>
    <w:p w14:paraId="0DC01DDE" w14:textId="77777777" w:rsidR="00DB6B5D" w:rsidRPr="00C32B2E" w:rsidRDefault="00DB6B5D" w:rsidP="00DB6B5D">
      <w:pPr>
        <w:widowControl w:val="0"/>
        <w:tabs>
          <w:tab w:val="right" w:pos="9360"/>
        </w:tabs>
        <w:rPr>
          <w:sz w:val="24"/>
          <w:szCs w:val="24"/>
          <w:lang w:eastAsia="ja-JP"/>
        </w:rPr>
      </w:pPr>
      <w:r w:rsidRPr="00C32B2E">
        <w:rPr>
          <w:b/>
          <w:sz w:val="24"/>
          <w:szCs w:val="24"/>
          <w:lang w:eastAsia="ja-JP"/>
        </w:rPr>
        <w:t>STUDENTS</w:t>
      </w:r>
      <w:r w:rsidRPr="00C32B2E">
        <w:rPr>
          <w:sz w:val="24"/>
          <w:szCs w:val="24"/>
          <w:lang w:eastAsia="ja-JP"/>
        </w:rPr>
        <w:tab/>
        <w:t>3</w:t>
      </w:r>
      <w:r>
        <w:rPr>
          <w:sz w:val="24"/>
          <w:szCs w:val="24"/>
          <w:lang w:eastAsia="ja-JP"/>
        </w:rPr>
        <w:t>10</w:t>
      </w:r>
      <w:r w:rsidRPr="00C32B2E">
        <w:rPr>
          <w:sz w:val="24"/>
          <w:szCs w:val="24"/>
          <w:lang w:eastAsia="ja-JP"/>
        </w:rPr>
        <w:t>0</w:t>
      </w:r>
    </w:p>
    <w:p w14:paraId="1E4675BD" w14:textId="77777777" w:rsidR="00DB6B5D" w:rsidRPr="00C32B2E" w:rsidRDefault="00DB6B5D" w:rsidP="00DB6B5D">
      <w:pPr>
        <w:widowControl w:val="0"/>
        <w:tabs>
          <w:tab w:val="right" w:pos="9360"/>
        </w:tabs>
        <w:jc w:val="right"/>
        <w:rPr>
          <w:sz w:val="24"/>
          <w:szCs w:val="24"/>
          <w:lang w:eastAsia="ja-JP"/>
        </w:rPr>
      </w:pPr>
      <w:r w:rsidRPr="00C32B2E">
        <w:rPr>
          <w:sz w:val="24"/>
          <w:szCs w:val="24"/>
          <w:lang w:eastAsia="ja-JP"/>
        </w:rPr>
        <w:t xml:space="preserve">Page 1 of </w:t>
      </w:r>
      <w:r>
        <w:rPr>
          <w:sz w:val="24"/>
          <w:szCs w:val="24"/>
          <w:lang w:eastAsia="ja-JP"/>
        </w:rPr>
        <w:t>3</w:t>
      </w:r>
    </w:p>
    <w:p w14:paraId="101F8DF5" w14:textId="77777777" w:rsidR="00DB6B5D" w:rsidRPr="00C32B2E" w:rsidRDefault="00DB6B5D" w:rsidP="00DB6B5D">
      <w:pPr>
        <w:widowControl w:val="0"/>
        <w:rPr>
          <w:sz w:val="24"/>
          <w:szCs w:val="24"/>
          <w:lang w:eastAsia="ja-JP"/>
        </w:rPr>
      </w:pPr>
    </w:p>
    <w:p w14:paraId="2595AF9F" w14:textId="77777777" w:rsidR="00DB6B5D" w:rsidRPr="00C32B2E" w:rsidRDefault="00DB6B5D" w:rsidP="00DB6B5D">
      <w:pPr>
        <w:widowControl w:val="0"/>
        <w:rPr>
          <w:i/>
          <w:color w:val="FF0000"/>
          <w:sz w:val="24"/>
          <w:szCs w:val="24"/>
          <w:lang w:eastAsia="ja-JP"/>
        </w:rPr>
      </w:pPr>
      <w:r w:rsidRPr="00C32B2E">
        <w:rPr>
          <w:b/>
          <w:i/>
          <w:sz w:val="24"/>
          <w:szCs w:val="24"/>
          <w:lang w:eastAsia="ja-JP"/>
        </w:rPr>
        <w:t xml:space="preserve">Prohibition:  </w:t>
      </w:r>
      <w:r w:rsidRPr="00C32B2E">
        <w:rPr>
          <w:i/>
          <w:sz w:val="24"/>
          <w:szCs w:val="24"/>
          <w:lang w:eastAsia="ja-JP"/>
        </w:rPr>
        <w:t>This policy cannot be used to provide what is otherwise characterized or referred to as a pre-school, pursuant to20-7-117(2), MCA, which specifically prohibits the use of state equalization</w:t>
      </w:r>
      <w:r w:rsidRPr="00C32B2E">
        <w:rPr>
          <w:i/>
          <w:color w:val="FF0000"/>
          <w:sz w:val="24"/>
          <w:szCs w:val="24"/>
          <w:lang w:eastAsia="ja-JP"/>
        </w:rPr>
        <w:t xml:space="preserve"> </w:t>
      </w:r>
      <w:r w:rsidRPr="00C32B2E">
        <w:rPr>
          <w:i/>
          <w:sz w:val="24"/>
          <w:szCs w:val="24"/>
          <w:lang w:eastAsia="ja-JP"/>
        </w:rPr>
        <w:t xml:space="preserve">aid for preschool.  This policy is intended for use to enroll students under the age of 5 when statutory criteria are met. </w:t>
      </w:r>
    </w:p>
    <w:p w14:paraId="7A7F2267" w14:textId="77777777" w:rsidR="00DB6B5D" w:rsidRPr="00C32B2E" w:rsidRDefault="00DB6B5D" w:rsidP="00DB6B5D">
      <w:pPr>
        <w:widowControl w:val="0"/>
        <w:rPr>
          <w:i/>
          <w:color w:val="FF0000"/>
          <w:sz w:val="24"/>
          <w:szCs w:val="24"/>
          <w:lang w:eastAsia="ja-JP"/>
        </w:rPr>
      </w:pPr>
    </w:p>
    <w:p w14:paraId="7A57B9BB" w14:textId="77777777" w:rsidR="00DB6B5D" w:rsidRPr="00C32B2E" w:rsidRDefault="00DB6B5D" w:rsidP="00DB6B5D">
      <w:pPr>
        <w:widowControl w:val="0"/>
        <w:rPr>
          <w:sz w:val="24"/>
          <w:szCs w:val="24"/>
          <w:u w:val="single"/>
          <w:lang w:eastAsia="ja-JP"/>
        </w:rPr>
      </w:pPr>
      <w:r w:rsidRPr="00C32B2E">
        <w:rPr>
          <w:sz w:val="24"/>
          <w:szCs w:val="24"/>
          <w:u w:val="single"/>
          <w:lang w:eastAsia="ja-JP"/>
        </w:rPr>
        <w:t>Student Enrollment, Exceptional Circumstances Meriting Waiver of Age Requirements for Pupils</w:t>
      </w:r>
    </w:p>
    <w:p w14:paraId="127D45EE" w14:textId="77777777" w:rsidR="00DB6B5D" w:rsidRPr="00C32B2E" w:rsidRDefault="00DB6B5D" w:rsidP="00DB6B5D">
      <w:pPr>
        <w:widowControl w:val="0"/>
        <w:rPr>
          <w:i/>
          <w:sz w:val="24"/>
          <w:szCs w:val="24"/>
          <w:lang w:eastAsia="ja-JP"/>
        </w:rPr>
      </w:pPr>
      <w:r w:rsidRPr="00C32B2E">
        <w:rPr>
          <w:i/>
          <w:sz w:val="24"/>
          <w:szCs w:val="24"/>
          <w:lang w:eastAsia="ja-JP"/>
        </w:rPr>
        <w:t>Note:  In order to adopt this policy, the board of trustees must select one or more of the characteristics identified in either Option A or Option B.</w:t>
      </w:r>
    </w:p>
    <w:p w14:paraId="6AF06CD6" w14:textId="77777777" w:rsidR="00DB6B5D" w:rsidRPr="00C32B2E" w:rsidRDefault="00DB6B5D" w:rsidP="00DB6B5D">
      <w:pPr>
        <w:widowControl w:val="0"/>
        <w:rPr>
          <w:i/>
          <w:sz w:val="24"/>
          <w:szCs w:val="24"/>
          <w:lang w:eastAsia="ja-JP"/>
        </w:rPr>
      </w:pPr>
    </w:p>
    <w:p w14:paraId="248C427C" w14:textId="77777777" w:rsidR="00DB6B5D" w:rsidRPr="00C32B2E" w:rsidRDefault="00DB6B5D" w:rsidP="00DB6B5D">
      <w:pPr>
        <w:rPr>
          <w:sz w:val="24"/>
          <w:szCs w:val="24"/>
        </w:rPr>
      </w:pPr>
      <w:r w:rsidRPr="00C32B2E">
        <w:rPr>
          <w:sz w:val="24"/>
          <w:szCs w:val="24"/>
        </w:rPr>
        <w:t>The administration shall ensure admission, enrollment and assignment of all qualifying children referenced in this policy.  The administration shall place children enrolled pursuant to this policy in either a half-time or full-time kindergarten program as an integral part of the elementary school program.  The administration shall also ensure provision of a free appropriate public education in the least restrictive environment possible, pursuant to terms of each student’s individualized education program, for all children enrolled under this policy who are qualified for services under the Individuals with Disabilities Education Act.</w:t>
      </w:r>
    </w:p>
    <w:p w14:paraId="33DF4286" w14:textId="77777777" w:rsidR="00DB6B5D" w:rsidRPr="00C32B2E" w:rsidRDefault="00DB6B5D" w:rsidP="00DB6B5D">
      <w:pPr>
        <w:rPr>
          <w:sz w:val="24"/>
          <w:szCs w:val="24"/>
        </w:rPr>
      </w:pPr>
    </w:p>
    <w:p w14:paraId="1707E05B" w14:textId="77777777" w:rsidR="00DB6B5D" w:rsidRPr="00C32B2E" w:rsidRDefault="00DB6B5D" w:rsidP="00DB6B5D">
      <w:pPr>
        <w:rPr>
          <w:sz w:val="24"/>
          <w:szCs w:val="24"/>
        </w:rPr>
      </w:pPr>
      <w:r w:rsidRPr="00C32B2E">
        <w:rPr>
          <w:sz w:val="24"/>
          <w:szCs w:val="24"/>
        </w:rPr>
        <w:t xml:space="preserve">The administration shall include children enrolled pursuant to this policy in the district’s calculation of average number belonging (ANB) as reported to OPI. </w:t>
      </w:r>
    </w:p>
    <w:p w14:paraId="2436B616" w14:textId="77777777" w:rsidR="00DB6B5D" w:rsidRPr="00C32B2E" w:rsidRDefault="00DB6B5D" w:rsidP="00DB6B5D">
      <w:pPr>
        <w:rPr>
          <w:sz w:val="24"/>
          <w:szCs w:val="24"/>
        </w:rPr>
      </w:pPr>
    </w:p>
    <w:p w14:paraId="61F43837" w14:textId="77777777" w:rsidR="00DB6B5D" w:rsidRPr="00C32B2E" w:rsidRDefault="00DB6B5D" w:rsidP="00DB6B5D">
      <w:pPr>
        <w:rPr>
          <w:i/>
          <w:sz w:val="24"/>
          <w:szCs w:val="24"/>
        </w:rPr>
      </w:pPr>
      <w:r w:rsidRPr="00C32B2E">
        <w:rPr>
          <w:b/>
          <w:i/>
          <w:sz w:val="24"/>
          <w:szCs w:val="24"/>
        </w:rPr>
        <w:t>Option A, Student-Specific Exceptional Circumstances:</w:t>
      </w:r>
      <w:r w:rsidRPr="00C32B2E">
        <w:rPr>
          <w:i/>
          <w:sz w:val="24"/>
          <w:szCs w:val="24"/>
        </w:rPr>
        <w:t xml:space="preserve">  </w:t>
      </w:r>
      <w:r w:rsidRPr="00C32B2E">
        <w:rPr>
          <w:b/>
          <w:i/>
          <w:sz w:val="24"/>
          <w:szCs w:val="24"/>
        </w:rPr>
        <w:t>To be used when the board of trustees wants to define exceptional circumstances specific to the individual characteristics of each student or sub-group of students.</w:t>
      </w:r>
      <w:r w:rsidRPr="00C32B2E">
        <w:rPr>
          <w:i/>
          <w:sz w:val="24"/>
          <w:szCs w:val="24"/>
        </w:rPr>
        <w:t xml:space="preserve">  </w:t>
      </w:r>
    </w:p>
    <w:p w14:paraId="711D8818" w14:textId="77777777" w:rsidR="00DB6B5D" w:rsidRPr="00C32B2E" w:rsidRDefault="00DB6B5D" w:rsidP="00DB6B5D">
      <w:pPr>
        <w:rPr>
          <w:sz w:val="24"/>
          <w:szCs w:val="24"/>
        </w:rPr>
      </w:pPr>
    </w:p>
    <w:p w14:paraId="14FAF310" w14:textId="77777777" w:rsidR="00DB6B5D" w:rsidRPr="00C32B2E" w:rsidRDefault="00DB6B5D" w:rsidP="00DB6B5D">
      <w:pPr>
        <w:rPr>
          <w:sz w:val="24"/>
          <w:szCs w:val="24"/>
        </w:rPr>
      </w:pPr>
      <w:r w:rsidRPr="00C32B2E">
        <w:rPr>
          <w:sz w:val="24"/>
          <w:szCs w:val="24"/>
        </w:rPr>
        <w:t>The Board of Trustees declares the following to be qualifying “exceptional circumstances” within the meaning of that term as used in 20-5-101(3), that merit waiving the age provisions of 20-5-101(1), MCA for qualifying children under 6 years of age:</w:t>
      </w:r>
    </w:p>
    <w:p w14:paraId="7A4B677A" w14:textId="77777777" w:rsidR="00DB6B5D" w:rsidRPr="00C32B2E" w:rsidRDefault="00DB6B5D" w:rsidP="00DB6B5D">
      <w:pPr>
        <w:rPr>
          <w:sz w:val="24"/>
          <w:szCs w:val="24"/>
        </w:rPr>
      </w:pPr>
    </w:p>
    <w:p w14:paraId="39CDBC24" w14:textId="77777777" w:rsidR="00DB6B5D" w:rsidRPr="00C32B2E" w:rsidRDefault="00DB6B5D" w:rsidP="00DB6B5D">
      <w:pPr>
        <w:rPr>
          <w:i/>
          <w:sz w:val="24"/>
          <w:szCs w:val="24"/>
        </w:rPr>
      </w:pPr>
      <w:r w:rsidRPr="00C32B2E">
        <w:rPr>
          <w:i/>
          <w:sz w:val="24"/>
          <w:szCs w:val="24"/>
        </w:rPr>
        <w:t xml:space="preserve">Note:  Each of the below should be considered separately for inclusion or exclusion in the Board’s adopted policy.  Note:  When enrolling on the basis of an individual student’s characteristics under this Option A, the District must be sure to document each qualifying student’s characteristics to ensure that criteria listed in this portion of the policy can be substantiated.  </w:t>
      </w:r>
    </w:p>
    <w:p w14:paraId="24B77EA2" w14:textId="77777777" w:rsidR="00DB6B5D" w:rsidRPr="00C32B2E" w:rsidRDefault="00DB6B5D" w:rsidP="00DB6B5D">
      <w:pPr>
        <w:rPr>
          <w:i/>
          <w:sz w:val="24"/>
          <w:szCs w:val="24"/>
        </w:rPr>
      </w:pPr>
    </w:p>
    <w:p w14:paraId="2E81C041" w14:textId="77777777" w:rsidR="00DB6B5D" w:rsidRPr="00C32B2E" w:rsidRDefault="00DB6B5D" w:rsidP="00DB6B5D">
      <w:pPr>
        <w:pStyle w:val="ListParagraph"/>
        <w:numPr>
          <w:ilvl w:val="0"/>
          <w:numId w:val="9"/>
        </w:numPr>
        <w:rPr>
          <w:rFonts w:ascii="Times New Roman" w:hAnsi="Times New Roman" w:cs="Times New Roman"/>
        </w:rPr>
      </w:pPr>
      <w:r w:rsidRPr="00C32B2E">
        <w:rPr>
          <w:rFonts w:ascii="Times New Roman" w:hAnsi="Times New Roman" w:cs="Times New Roman"/>
        </w:rPr>
        <w:t>A child at least 3 years of age with a disability qualifying the child for services under</w:t>
      </w:r>
      <w:r w:rsidRPr="00C32B2E">
        <w:rPr>
          <w:rFonts w:ascii="Times New Roman" w:hAnsi="Times New Roman" w:cs="Times New Roman"/>
          <w:color w:val="FF0000"/>
        </w:rPr>
        <w:t xml:space="preserve"> </w:t>
      </w:r>
      <w:r w:rsidRPr="00C32B2E">
        <w:rPr>
          <w:rFonts w:ascii="Times New Roman" w:hAnsi="Times New Roman" w:cs="Times New Roman"/>
        </w:rPr>
        <w:t>the federal Individuals with Disabilities Education Act.</w:t>
      </w:r>
    </w:p>
    <w:p w14:paraId="42B94851" w14:textId="77777777" w:rsidR="00DB6B5D" w:rsidRDefault="00DB6B5D" w:rsidP="00DB6B5D">
      <w:pPr>
        <w:pStyle w:val="ListParagraph"/>
        <w:numPr>
          <w:ilvl w:val="0"/>
          <w:numId w:val="9"/>
        </w:numPr>
        <w:rPr>
          <w:rFonts w:ascii="Times New Roman" w:hAnsi="Times New Roman" w:cs="Times New Roman"/>
        </w:rPr>
      </w:pPr>
      <w:r w:rsidRPr="00C32B2E">
        <w:rPr>
          <w:rFonts w:ascii="Times New Roman" w:hAnsi="Times New Roman" w:cs="Times New Roman"/>
        </w:rPr>
        <w:t>A child who is 4 years of age or older on or before September 10 of the school year in which enrollment is to occur who:</w:t>
      </w:r>
    </w:p>
    <w:p w14:paraId="591828EF" w14:textId="640505F4" w:rsidR="00DB6B5D" w:rsidRDefault="00DB6B5D" w:rsidP="00DB6B5D"/>
    <w:p w14:paraId="2FC254F5" w14:textId="7D0E1161" w:rsidR="00DB6B5D" w:rsidRDefault="00DB6B5D" w:rsidP="00DB6B5D"/>
    <w:p w14:paraId="1FBDC1AF" w14:textId="77777777" w:rsidR="00DB6B5D" w:rsidRDefault="00DB6B5D" w:rsidP="00DB6B5D"/>
    <w:p w14:paraId="0EE74D0B" w14:textId="77777777" w:rsidR="00DB6B5D" w:rsidRPr="00C32B2E" w:rsidRDefault="00DB6B5D" w:rsidP="00DB6B5D">
      <w:pPr>
        <w:widowControl w:val="0"/>
        <w:tabs>
          <w:tab w:val="right" w:pos="9360"/>
        </w:tabs>
        <w:jc w:val="right"/>
        <w:rPr>
          <w:sz w:val="24"/>
          <w:szCs w:val="24"/>
          <w:lang w:eastAsia="ja-JP"/>
        </w:rPr>
      </w:pPr>
      <w:r w:rsidRPr="00C32B2E">
        <w:rPr>
          <w:sz w:val="24"/>
          <w:szCs w:val="24"/>
          <w:lang w:eastAsia="ja-JP"/>
        </w:rPr>
        <w:lastRenderedPageBreak/>
        <w:t>31</w:t>
      </w:r>
      <w:r>
        <w:rPr>
          <w:sz w:val="24"/>
          <w:szCs w:val="24"/>
          <w:lang w:eastAsia="ja-JP"/>
        </w:rPr>
        <w:t>00</w:t>
      </w:r>
    </w:p>
    <w:p w14:paraId="5A8347E8" w14:textId="77777777" w:rsidR="00DB6B5D" w:rsidRPr="00C32B2E" w:rsidRDefault="00DB6B5D" w:rsidP="00DB6B5D">
      <w:pPr>
        <w:widowControl w:val="0"/>
        <w:tabs>
          <w:tab w:val="right" w:pos="9360"/>
        </w:tabs>
        <w:jc w:val="right"/>
        <w:rPr>
          <w:sz w:val="24"/>
          <w:szCs w:val="24"/>
          <w:lang w:eastAsia="ja-JP"/>
        </w:rPr>
      </w:pPr>
      <w:r w:rsidRPr="00C32B2E">
        <w:rPr>
          <w:sz w:val="24"/>
          <w:szCs w:val="24"/>
          <w:lang w:eastAsia="ja-JP"/>
        </w:rPr>
        <w:t xml:space="preserve">Page 2 of </w:t>
      </w:r>
      <w:r>
        <w:rPr>
          <w:sz w:val="24"/>
          <w:szCs w:val="24"/>
          <w:lang w:eastAsia="ja-JP"/>
        </w:rPr>
        <w:t>3</w:t>
      </w:r>
    </w:p>
    <w:p w14:paraId="796A6FDC" w14:textId="77777777" w:rsidR="00DB6B5D" w:rsidRPr="00C32B2E" w:rsidRDefault="00DB6B5D" w:rsidP="00DB6B5D"/>
    <w:p w14:paraId="0352504C" w14:textId="77777777" w:rsidR="00DB6B5D" w:rsidRPr="00C32B2E" w:rsidRDefault="00DB6B5D" w:rsidP="00DB6B5D">
      <w:pPr>
        <w:pStyle w:val="ListParagraph"/>
        <w:numPr>
          <w:ilvl w:val="1"/>
          <w:numId w:val="9"/>
        </w:numPr>
        <w:rPr>
          <w:rFonts w:ascii="Times New Roman" w:hAnsi="Times New Roman" w:cs="Times New Roman"/>
        </w:rPr>
      </w:pPr>
      <w:r w:rsidRPr="00C32B2E">
        <w:rPr>
          <w:rFonts w:ascii="Times New Roman" w:hAnsi="Times New Roman" w:cs="Times New Roman"/>
        </w:rPr>
        <w:t xml:space="preserve">Meets the income eligibility guidelines for free or </w:t>
      </w:r>
      <w:proofErr w:type="gramStart"/>
      <w:r w:rsidRPr="00C32B2E">
        <w:rPr>
          <w:rFonts w:ascii="Times New Roman" w:hAnsi="Times New Roman" w:cs="Times New Roman"/>
        </w:rPr>
        <w:t>reduced price</w:t>
      </w:r>
      <w:proofErr w:type="gramEnd"/>
      <w:r w:rsidRPr="00C32B2E">
        <w:rPr>
          <w:rFonts w:ascii="Times New Roman" w:hAnsi="Times New Roman" w:cs="Times New Roman"/>
        </w:rPr>
        <w:t xml:space="preserve"> meals under the National School Lunch Program;</w:t>
      </w:r>
    </w:p>
    <w:p w14:paraId="07DF3361" w14:textId="77777777" w:rsidR="00DB6B5D" w:rsidRPr="00C32B2E" w:rsidRDefault="00DB6B5D" w:rsidP="00DB6B5D">
      <w:pPr>
        <w:pStyle w:val="ListParagraph"/>
        <w:numPr>
          <w:ilvl w:val="1"/>
          <w:numId w:val="9"/>
        </w:numPr>
        <w:rPr>
          <w:rFonts w:ascii="Times New Roman" w:hAnsi="Times New Roman" w:cs="Times New Roman"/>
        </w:rPr>
      </w:pPr>
      <w:r w:rsidRPr="00C32B2E">
        <w:rPr>
          <w:rFonts w:ascii="Times New Roman" w:hAnsi="Times New Roman" w:cs="Times New Roman"/>
        </w:rPr>
        <w:t>Is Limited English Proficient within the meaning of Title III of the federal Elementary and Secondary Education Act;</w:t>
      </w:r>
    </w:p>
    <w:p w14:paraId="18C2B376" w14:textId="77777777" w:rsidR="00DB6B5D" w:rsidRPr="00C32B2E" w:rsidRDefault="00DB6B5D" w:rsidP="00DB6B5D">
      <w:pPr>
        <w:pStyle w:val="ListParagraph"/>
        <w:numPr>
          <w:ilvl w:val="1"/>
          <w:numId w:val="9"/>
        </w:numPr>
        <w:rPr>
          <w:rFonts w:ascii="Times New Roman" w:hAnsi="Times New Roman" w:cs="Times New Roman"/>
        </w:rPr>
      </w:pPr>
      <w:r w:rsidRPr="00C32B2E">
        <w:rPr>
          <w:rFonts w:ascii="Times New Roman" w:hAnsi="Times New Roman" w:cs="Times New Roman"/>
        </w:rPr>
        <w:t>Is Gifted and Talented within the meaning of that term as used in 20-7-901, MCA;</w:t>
      </w:r>
    </w:p>
    <w:p w14:paraId="006B6837" w14:textId="77777777" w:rsidR="00DB6B5D" w:rsidRPr="00C32B2E" w:rsidRDefault="00DB6B5D" w:rsidP="00DB6B5D">
      <w:pPr>
        <w:pStyle w:val="ListParagraph"/>
        <w:numPr>
          <w:ilvl w:val="1"/>
          <w:numId w:val="9"/>
        </w:numPr>
        <w:rPr>
          <w:rFonts w:ascii="Times New Roman" w:hAnsi="Times New Roman" w:cs="Times New Roman"/>
        </w:rPr>
      </w:pPr>
      <w:r w:rsidRPr="00C32B2E">
        <w:rPr>
          <w:rFonts w:ascii="Times New Roman" w:hAnsi="Times New Roman" w:cs="Times New Roman"/>
        </w:rPr>
        <w:t>Is an enrolled member of a federally recognized American Indian Tribe;</w:t>
      </w:r>
    </w:p>
    <w:p w14:paraId="3389AC9B" w14:textId="77777777" w:rsidR="00DB6B5D" w:rsidRPr="00C32B2E" w:rsidRDefault="00DB6B5D" w:rsidP="00DB6B5D">
      <w:pPr>
        <w:pStyle w:val="ListParagraph"/>
        <w:numPr>
          <w:ilvl w:val="1"/>
          <w:numId w:val="9"/>
        </w:numPr>
        <w:rPr>
          <w:rFonts w:ascii="Times New Roman" w:hAnsi="Times New Roman" w:cs="Times New Roman"/>
        </w:rPr>
      </w:pPr>
      <w:r w:rsidRPr="00C32B2E">
        <w:rPr>
          <w:rFonts w:ascii="Times New Roman" w:hAnsi="Times New Roman" w:cs="Times New Roman"/>
        </w:rPr>
        <w:t>Is homeless as defined in 42 U.S. Code § 11302, or, as determined by the administration, exhibits other characteristics or lives in circumstances that are uncommon, unusual, atypical, rare or otherwise distinguished from ordinary or typical which place the child at risk of failing to achieve at adequate levels.</w:t>
      </w:r>
    </w:p>
    <w:p w14:paraId="43AF955B" w14:textId="77777777" w:rsidR="00DB6B5D" w:rsidRPr="00C32B2E" w:rsidRDefault="00DB6B5D" w:rsidP="00DB6B5D">
      <w:pPr>
        <w:rPr>
          <w:sz w:val="24"/>
          <w:szCs w:val="24"/>
        </w:rPr>
      </w:pPr>
    </w:p>
    <w:p w14:paraId="4201A5FD" w14:textId="77777777" w:rsidR="00DB6B5D" w:rsidRPr="00C32B2E" w:rsidRDefault="00DB6B5D" w:rsidP="00DB6B5D">
      <w:pPr>
        <w:rPr>
          <w:b/>
          <w:i/>
          <w:sz w:val="24"/>
          <w:szCs w:val="24"/>
        </w:rPr>
      </w:pPr>
      <w:r w:rsidRPr="00C32B2E">
        <w:rPr>
          <w:b/>
          <w:i/>
          <w:sz w:val="24"/>
          <w:szCs w:val="24"/>
        </w:rPr>
        <w:t xml:space="preserve">Option B, Exceptional Circumstances Present in the Community: To be used </w:t>
      </w:r>
      <w:r w:rsidRPr="00C32B2E">
        <w:rPr>
          <w:i/>
          <w:sz w:val="24"/>
          <w:szCs w:val="24"/>
        </w:rPr>
        <w:t xml:space="preserve">only for in-district students or homeless students under the McKinney Homeless Assistance Act </w:t>
      </w:r>
      <w:r w:rsidRPr="00C32B2E">
        <w:rPr>
          <w:b/>
          <w:i/>
          <w:sz w:val="24"/>
          <w:szCs w:val="24"/>
        </w:rPr>
        <w:t>when the board of trustees wants to define exceptional circumstances applicable to the community’s characteristics, as opposed to the individual characteristics of a particular student or sub-group of students.</w:t>
      </w:r>
    </w:p>
    <w:p w14:paraId="5449C442" w14:textId="77777777" w:rsidR="00DB6B5D" w:rsidRPr="00C32B2E" w:rsidRDefault="00DB6B5D" w:rsidP="00DB6B5D">
      <w:pPr>
        <w:rPr>
          <w:sz w:val="24"/>
          <w:szCs w:val="24"/>
        </w:rPr>
      </w:pPr>
    </w:p>
    <w:p w14:paraId="2CFB00A7" w14:textId="77777777" w:rsidR="00DB6B5D" w:rsidRPr="00C32B2E" w:rsidRDefault="00DB6B5D" w:rsidP="00DB6B5D">
      <w:pPr>
        <w:rPr>
          <w:sz w:val="24"/>
          <w:szCs w:val="24"/>
        </w:rPr>
      </w:pPr>
      <w:r w:rsidRPr="00C32B2E">
        <w:rPr>
          <w:sz w:val="24"/>
          <w:szCs w:val="24"/>
        </w:rPr>
        <w:t>The Board of Trustees declares the following to be qualifying “exceptional circumstances” within the meaning of that term as used in 20-5-101(3), that merit waiving the age provisions of 20-5-101(1), MCA for children under 6 years of age who are either 4 years of age or older on or before September 10 of the school year in which enrollment is to occur or who are at least 3 years of age</w:t>
      </w:r>
      <w:r w:rsidRPr="00C32B2E">
        <w:rPr>
          <w:color w:val="FF0000"/>
          <w:sz w:val="24"/>
          <w:szCs w:val="24"/>
        </w:rPr>
        <w:t xml:space="preserve"> </w:t>
      </w:r>
      <w:r w:rsidRPr="00C32B2E">
        <w:rPr>
          <w:sz w:val="24"/>
          <w:szCs w:val="24"/>
        </w:rPr>
        <w:t>with a disability qualifying the child for services under Section 504 of the Federal Rehabilitation Act of 1973 or the federal Individuals with Disabilities Education Act.</w:t>
      </w:r>
    </w:p>
    <w:p w14:paraId="3454D6FE" w14:textId="77777777" w:rsidR="00DB6B5D" w:rsidRPr="00C32B2E" w:rsidRDefault="00DB6B5D" w:rsidP="00DB6B5D">
      <w:pPr>
        <w:rPr>
          <w:sz w:val="24"/>
          <w:szCs w:val="24"/>
        </w:rPr>
      </w:pPr>
    </w:p>
    <w:p w14:paraId="35C89D53" w14:textId="77777777" w:rsidR="00DB6B5D" w:rsidRPr="00C32B2E" w:rsidRDefault="00DB6B5D" w:rsidP="00DB6B5D">
      <w:pPr>
        <w:rPr>
          <w:i/>
          <w:color w:val="FF0000"/>
          <w:sz w:val="24"/>
          <w:szCs w:val="24"/>
        </w:rPr>
      </w:pPr>
      <w:r w:rsidRPr="00C32B2E">
        <w:rPr>
          <w:i/>
          <w:sz w:val="24"/>
          <w:szCs w:val="24"/>
        </w:rPr>
        <w:t>Note:  Each of the below should be considered separately for inclusion or exclusion in the Board’s adopted policy.  When enrolling on the basis of demographic characteristics of the community under this Option B, The District must be sure to research and document all of the criteria incorporated into the school district’s policy that is used to enroll on the basis of exceptional circumstances.</w:t>
      </w:r>
    </w:p>
    <w:p w14:paraId="6C4844D4" w14:textId="77777777" w:rsidR="00DB6B5D" w:rsidRPr="00C32B2E" w:rsidRDefault="00DB6B5D" w:rsidP="00DB6B5D">
      <w:pPr>
        <w:rPr>
          <w:i/>
          <w:sz w:val="24"/>
          <w:szCs w:val="24"/>
        </w:rPr>
      </w:pPr>
      <w:r w:rsidRPr="00C32B2E">
        <w:rPr>
          <w:i/>
          <w:sz w:val="24"/>
          <w:szCs w:val="24"/>
        </w:rPr>
        <w:t xml:space="preserve"> </w:t>
      </w:r>
    </w:p>
    <w:p w14:paraId="2B856464" w14:textId="77777777" w:rsidR="00DB6B5D" w:rsidRPr="00C32B2E" w:rsidRDefault="00DB6B5D" w:rsidP="00DB6B5D">
      <w:pPr>
        <w:pStyle w:val="ListParagraph"/>
        <w:numPr>
          <w:ilvl w:val="0"/>
          <w:numId w:val="10"/>
        </w:numPr>
        <w:rPr>
          <w:rFonts w:ascii="Times New Roman" w:hAnsi="Times New Roman" w:cs="Times New Roman"/>
        </w:rPr>
      </w:pPr>
      <w:r w:rsidRPr="00C32B2E">
        <w:rPr>
          <w:rFonts w:ascii="Times New Roman" w:hAnsi="Times New Roman" w:cs="Times New Roman"/>
        </w:rPr>
        <w:t>Homeless rates of the district’s pupils in comparison to statewide averages;</w:t>
      </w:r>
    </w:p>
    <w:p w14:paraId="37690F0B" w14:textId="77777777" w:rsidR="00DB6B5D" w:rsidRPr="00C32B2E" w:rsidRDefault="00DB6B5D" w:rsidP="00DB6B5D">
      <w:pPr>
        <w:pStyle w:val="ListParagraph"/>
        <w:numPr>
          <w:ilvl w:val="0"/>
          <w:numId w:val="10"/>
        </w:numPr>
        <w:rPr>
          <w:rFonts w:ascii="Times New Roman" w:hAnsi="Times New Roman" w:cs="Times New Roman"/>
        </w:rPr>
      </w:pPr>
      <w:r w:rsidRPr="00C32B2E">
        <w:rPr>
          <w:rFonts w:ascii="Times New Roman" w:hAnsi="Times New Roman" w:cs="Times New Roman"/>
        </w:rPr>
        <w:t>Percentage of the district’s pupils qualifying for services under The Federal Individuals with Disabilities Education Act in comparison to statewide averages;</w:t>
      </w:r>
    </w:p>
    <w:p w14:paraId="5472F41C" w14:textId="77777777" w:rsidR="00DB6B5D" w:rsidRPr="00C32B2E" w:rsidRDefault="00DB6B5D" w:rsidP="00DB6B5D">
      <w:pPr>
        <w:pStyle w:val="ListParagraph"/>
        <w:numPr>
          <w:ilvl w:val="0"/>
          <w:numId w:val="10"/>
        </w:numPr>
        <w:rPr>
          <w:rFonts w:ascii="Times New Roman" w:hAnsi="Times New Roman" w:cs="Times New Roman"/>
        </w:rPr>
      </w:pPr>
      <w:r w:rsidRPr="00C32B2E">
        <w:rPr>
          <w:rFonts w:ascii="Times New Roman" w:hAnsi="Times New Roman" w:cs="Times New Roman"/>
        </w:rPr>
        <w:t>Percentage of the district’s pupils eligible for free or reduced lunch in comparison to statewide averages;</w:t>
      </w:r>
    </w:p>
    <w:p w14:paraId="590BAB37" w14:textId="77777777" w:rsidR="00DB6B5D" w:rsidRPr="00C32B2E" w:rsidRDefault="00DB6B5D" w:rsidP="00DB6B5D">
      <w:pPr>
        <w:pStyle w:val="ListParagraph"/>
        <w:numPr>
          <w:ilvl w:val="0"/>
          <w:numId w:val="10"/>
        </w:numPr>
        <w:rPr>
          <w:rFonts w:ascii="Times New Roman" w:hAnsi="Times New Roman" w:cs="Times New Roman"/>
        </w:rPr>
      </w:pPr>
      <w:r w:rsidRPr="00C32B2E">
        <w:rPr>
          <w:rFonts w:ascii="Times New Roman" w:hAnsi="Times New Roman" w:cs="Times New Roman"/>
        </w:rPr>
        <w:t>Average performance on standardized tests at the 3</w:t>
      </w:r>
      <w:r w:rsidRPr="00C32B2E">
        <w:rPr>
          <w:rFonts w:ascii="Times New Roman" w:hAnsi="Times New Roman" w:cs="Times New Roman"/>
          <w:vertAlign w:val="superscript"/>
        </w:rPr>
        <w:t>rd</w:t>
      </w:r>
      <w:r w:rsidRPr="00C32B2E">
        <w:rPr>
          <w:rFonts w:ascii="Times New Roman" w:hAnsi="Times New Roman" w:cs="Times New Roman"/>
        </w:rPr>
        <w:t xml:space="preserve"> grade level in comparison to statewide averages; </w:t>
      </w:r>
    </w:p>
    <w:p w14:paraId="2FB43D0A" w14:textId="77777777" w:rsidR="00DB6B5D" w:rsidRPr="00C32B2E" w:rsidRDefault="00DB6B5D" w:rsidP="00DB6B5D">
      <w:pPr>
        <w:pStyle w:val="ListParagraph"/>
        <w:numPr>
          <w:ilvl w:val="0"/>
          <w:numId w:val="10"/>
        </w:numPr>
        <w:rPr>
          <w:rFonts w:ascii="Times New Roman" w:hAnsi="Times New Roman" w:cs="Times New Roman"/>
        </w:rPr>
      </w:pPr>
      <w:r w:rsidRPr="00C32B2E">
        <w:rPr>
          <w:rFonts w:ascii="Times New Roman" w:hAnsi="Times New Roman" w:cs="Times New Roman"/>
        </w:rPr>
        <w:t>Percentage of the district’s pupils who are enrolled members of a federally recognized American Indian Tribe in comparison to statewide averages.</w:t>
      </w:r>
    </w:p>
    <w:p w14:paraId="30967D3A" w14:textId="77777777" w:rsidR="00DB6B5D" w:rsidRDefault="00DB6B5D" w:rsidP="00DB6B5D">
      <w:pPr>
        <w:widowControl w:val="0"/>
        <w:rPr>
          <w:sz w:val="24"/>
          <w:szCs w:val="24"/>
          <w:lang w:eastAsia="ja-JP"/>
        </w:rPr>
      </w:pPr>
    </w:p>
    <w:p w14:paraId="184EF6AF" w14:textId="16FFEB9C" w:rsidR="00DB6B5D" w:rsidRDefault="00DB6B5D" w:rsidP="00DB6B5D">
      <w:pPr>
        <w:widowControl w:val="0"/>
        <w:rPr>
          <w:sz w:val="24"/>
          <w:szCs w:val="24"/>
          <w:lang w:eastAsia="ja-JP"/>
        </w:rPr>
      </w:pPr>
    </w:p>
    <w:p w14:paraId="72FE856D" w14:textId="35430DD4" w:rsidR="00DB6B5D" w:rsidRDefault="00DB6B5D" w:rsidP="00DB6B5D">
      <w:pPr>
        <w:widowControl w:val="0"/>
        <w:rPr>
          <w:sz w:val="24"/>
          <w:szCs w:val="24"/>
          <w:lang w:eastAsia="ja-JP"/>
        </w:rPr>
      </w:pPr>
    </w:p>
    <w:p w14:paraId="68765082" w14:textId="77777777" w:rsidR="00DB6B5D" w:rsidRPr="00C32B2E" w:rsidRDefault="00DB6B5D" w:rsidP="00DB6B5D">
      <w:pPr>
        <w:widowControl w:val="0"/>
        <w:rPr>
          <w:sz w:val="24"/>
          <w:szCs w:val="24"/>
          <w:lang w:eastAsia="ja-JP"/>
        </w:rPr>
      </w:pPr>
    </w:p>
    <w:p w14:paraId="285A5E88" w14:textId="77777777" w:rsidR="00DB6B5D" w:rsidRPr="00C32B2E" w:rsidRDefault="00DB6B5D" w:rsidP="00DB6B5D">
      <w:pPr>
        <w:widowControl w:val="0"/>
        <w:tabs>
          <w:tab w:val="right" w:pos="9360"/>
        </w:tabs>
        <w:jc w:val="right"/>
        <w:rPr>
          <w:sz w:val="24"/>
          <w:szCs w:val="24"/>
          <w:lang w:eastAsia="ja-JP"/>
        </w:rPr>
      </w:pPr>
      <w:r w:rsidRPr="00C32B2E">
        <w:rPr>
          <w:sz w:val="24"/>
          <w:szCs w:val="24"/>
          <w:lang w:eastAsia="ja-JP"/>
        </w:rPr>
        <w:lastRenderedPageBreak/>
        <w:t>31</w:t>
      </w:r>
      <w:r>
        <w:rPr>
          <w:sz w:val="24"/>
          <w:szCs w:val="24"/>
          <w:lang w:eastAsia="ja-JP"/>
        </w:rPr>
        <w:t>0</w:t>
      </w:r>
      <w:r w:rsidRPr="00C32B2E">
        <w:rPr>
          <w:sz w:val="24"/>
          <w:szCs w:val="24"/>
          <w:lang w:eastAsia="ja-JP"/>
        </w:rPr>
        <w:t>0</w:t>
      </w:r>
    </w:p>
    <w:p w14:paraId="2DE961C5" w14:textId="77777777" w:rsidR="00DB6B5D" w:rsidRPr="00C32B2E" w:rsidRDefault="00DB6B5D" w:rsidP="00DB6B5D">
      <w:pPr>
        <w:widowControl w:val="0"/>
        <w:tabs>
          <w:tab w:val="right" w:pos="9360"/>
        </w:tabs>
        <w:jc w:val="right"/>
        <w:rPr>
          <w:sz w:val="24"/>
          <w:szCs w:val="24"/>
          <w:lang w:eastAsia="ja-JP"/>
        </w:rPr>
      </w:pPr>
      <w:r w:rsidRPr="00C32B2E">
        <w:rPr>
          <w:sz w:val="24"/>
          <w:szCs w:val="24"/>
          <w:lang w:eastAsia="ja-JP"/>
        </w:rPr>
        <w:t xml:space="preserve">Page </w:t>
      </w:r>
      <w:r>
        <w:rPr>
          <w:sz w:val="24"/>
          <w:szCs w:val="24"/>
          <w:lang w:eastAsia="ja-JP"/>
        </w:rPr>
        <w:t>3</w:t>
      </w:r>
      <w:r w:rsidRPr="00C32B2E">
        <w:rPr>
          <w:sz w:val="24"/>
          <w:szCs w:val="24"/>
          <w:lang w:eastAsia="ja-JP"/>
        </w:rPr>
        <w:t xml:space="preserve"> of </w:t>
      </w:r>
      <w:r>
        <w:rPr>
          <w:sz w:val="24"/>
          <w:szCs w:val="24"/>
          <w:lang w:eastAsia="ja-JP"/>
        </w:rPr>
        <w:t>3</w:t>
      </w:r>
    </w:p>
    <w:p w14:paraId="6D589EA7" w14:textId="77777777" w:rsidR="00DB6B5D" w:rsidRDefault="00DB6B5D" w:rsidP="00DB6B5D">
      <w:pPr>
        <w:widowControl w:val="0"/>
        <w:rPr>
          <w:sz w:val="24"/>
          <w:szCs w:val="24"/>
          <w:lang w:eastAsia="ja-JP"/>
        </w:rPr>
      </w:pPr>
    </w:p>
    <w:p w14:paraId="7BCB4F92" w14:textId="77777777" w:rsidR="00DB6B5D" w:rsidRPr="00C32B2E" w:rsidRDefault="00DB6B5D" w:rsidP="00DB6B5D">
      <w:pPr>
        <w:widowControl w:val="0"/>
        <w:rPr>
          <w:b/>
          <w:sz w:val="24"/>
          <w:szCs w:val="24"/>
          <w:u w:val="single"/>
          <w:lang w:eastAsia="ja-JP"/>
        </w:rPr>
      </w:pPr>
      <w:r w:rsidRPr="00C32B2E">
        <w:rPr>
          <w:sz w:val="24"/>
          <w:szCs w:val="24"/>
          <w:lang w:eastAsia="ja-JP"/>
        </w:rPr>
        <w:t>Legal Reference:</w:t>
      </w:r>
      <w:r w:rsidRPr="00C32B2E">
        <w:rPr>
          <w:sz w:val="24"/>
          <w:szCs w:val="24"/>
          <w:lang w:eastAsia="ja-JP"/>
        </w:rPr>
        <w:tab/>
      </w:r>
    </w:p>
    <w:p w14:paraId="41B88B40" w14:textId="77777777" w:rsidR="00DB6B5D" w:rsidRPr="00C32B2E" w:rsidRDefault="00DB6B5D" w:rsidP="00DB6B5D">
      <w:pPr>
        <w:widowControl w:val="0"/>
        <w:ind w:left="1440" w:firstLine="720"/>
        <w:rPr>
          <w:sz w:val="24"/>
          <w:szCs w:val="24"/>
          <w:lang w:eastAsia="ja-JP"/>
        </w:rPr>
      </w:pPr>
      <w:r w:rsidRPr="00C32B2E">
        <w:rPr>
          <w:sz w:val="24"/>
          <w:szCs w:val="24"/>
          <w:lang w:eastAsia="ja-JP"/>
        </w:rPr>
        <w:t>§ 20-5-101, MCA</w:t>
      </w:r>
      <w:r w:rsidRPr="00C32B2E">
        <w:rPr>
          <w:sz w:val="24"/>
          <w:szCs w:val="24"/>
          <w:lang w:eastAsia="ja-JP"/>
        </w:rPr>
        <w:tab/>
      </w:r>
      <w:r w:rsidRPr="00C32B2E">
        <w:rPr>
          <w:sz w:val="24"/>
          <w:szCs w:val="24"/>
          <w:lang w:eastAsia="ja-JP"/>
        </w:rPr>
        <w:tab/>
        <w:t>Admittance of child to school</w:t>
      </w:r>
    </w:p>
    <w:p w14:paraId="5FC2EFCA" w14:textId="77777777" w:rsidR="00DB6B5D" w:rsidRPr="00C32B2E" w:rsidRDefault="00DB6B5D" w:rsidP="00DB6B5D">
      <w:pPr>
        <w:widowControl w:val="0"/>
        <w:ind w:left="1440" w:firstLine="720"/>
        <w:rPr>
          <w:sz w:val="24"/>
          <w:szCs w:val="24"/>
          <w:lang w:eastAsia="ja-JP"/>
        </w:rPr>
      </w:pPr>
      <w:r w:rsidRPr="00C32B2E">
        <w:rPr>
          <w:sz w:val="24"/>
          <w:szCs w:val="24"/>
        </w:rPr>
        <w:t>§ 20-6-501, MCA</w:t>
      </w:r>
      <w:r w:rsidRPr="00C32B2E">
        <w:rPr>
          <w:sz w:val="24"/>
          <w:szCs w:val="24"/>
        </w:rPr>
        <w:tab/>
      </w:r>
      <w:r w:rsidRPr="00C32B2E">
        <w:rPr>
          <w:sz w:val="24"/>
          <w:szCs w:val="24"/>
        </w:rPr>
        <w:tab/>
        <w:t>Definition of various schools</w:t>
      </w:r>
    </w:p>
    <w:p w14:paraId="5475F48B" w14:textId="77777777" w:rsidR="00DB6B5D" w:rsidRPr="00C32B2E" w:rsidRDefault="00DB6B5D" w:rsidP="00DB6B5D">
      <w:pPr>
        <w:widowControl w:val="0"/>
        <w:ind w:left="1440" w:firstLine="720"/>
        <w:rPr>
          <w:sz w:val="24"/>
          <w:szCs w:val="24"/>
          <w:lang w:eastAsia="ja-JP"/>
        </w:rPr>
      </w:pPr>
      <w:r w:rsidRPr="00C32B2E">
        <w:rPr>
          <w:sz w:val="24"/>
          <w:szCs w:val="24"/>
        </w:rPr>
        <w:t>§ 20-7-117, MCA</w:t>
      </w:r>
      <w:r w:rsidRPr="00C32B2E">
        <w:rPr>
          <w:sz w:val="24"/>
          <w:szCs w:val="24"/>
        </w:rPr>
        <w:tab/>
      </w:r>
      <w:r w:rsidRPr="00C32B2E">
        <w:rPr>
          <w:sz w:val="24"/>
          <w:szCs w:val="24"/>
        </w:rPr>
        <w:tab/>
        <w:t>Kindergarten and preschool programs</w:t>
      </w:r>
    </w:p>
    <w:p w14:paraId="4C33625F" w14:textId="77777777" w:rsidR="00DB6B5D" w:rsidRPr="00C32B2E" w:rsidRDefault="00DB6B5D" w:rsidP="00DB6B5D">
      <w:pPr>
        <w:widowControl w:val="0"/>
        <w:ind w:left="1440" w:firstLine="720"/>
        <w:rPr>
          <w:sz w:val="24"/>
          <w:szCs w:val="24"/>
          <w:lang w:eastAsia="ja-JP"/>
        </w:rPr>
      </w:pPr>
      <w:r w:rsidRPr="00C32B2E">
        <w:rPr>
          <w:sz w:val="24"/>
          <w:szCs w:val="24"/>
          <w:lang w:eastAsia="ja-JP"/>
        </w:rPr>
        <w:t>§ 20-9-309, MCA</w:t>
      </w:r>
      <w:r w:rsidRPr="00C32B2E">
        <w:rPr>
          <w:sz w:val="24"/>
          <w:szCs w:val="24"/>
          <w:lang w:eastAsia="ja-JP"/>
        </w:rPr>
        <w:tab/>
      </w:r>
      <w:r w:rsidRPr="00C32B2E">
        <w:rPr>
          <w:sz w:val="24"/>
          <w:szCs w:val="24"/>
          <w:lang w:eastAsia="ja-JP"/>
        </w:rPr>
        <w:tab/>
        <w:t xml:space="preserve">Basic system of free quality public </w:t>
      </w:r>
    </w:p>
    <w:p w14:paraId="6A51A33C" w14:textId="77777777" w:rsidR="00DB6B5D" w:rsidRPr="00C32B2E" w:rsidRDefault="00DB6B5D" w:rsidP="00DB6B5D">
      <w:pPr>
        <w:widowControl w:val="0"/>
        <w:ind w:left="1440" w:firstLine="720"/>
        <w:rPr>
          <w:sz w:val="24"/>
          <w:szCs w:val="24"/>
          <w:lang w:eastAsia="ja-JP"/>
        </w:rPr>
      </w:pPr>
      <w:r w:rsidRPr="00C32B2E">
        <w:rPr>
          <w:sz w:val="24"/>
          <w:szCs w:val="24"/>
          <w:lang w:eastAsia="ja-JP"/>
        </w:rPr>
        <w:tab/>
      </w:r>
      <w:r w:rsidRPr="00C32B2E">
        <w:rPr>
          <w:sz w:val="24"/>
          <w:szCs w:val="24"/>
          <w:lang w:eastAsia="ja-JP"/>
        </w:rPr>
        <w:tab/>
      </w:r>
      <w:r w:rsidRPr="00C32B2E">
        <w:rPr>
          <w:sz w:val="24"/>
          <w:szCs w:val="24"/>
          <w:lang w:eastAsia="ja-JP"/>
        </w:rPr>
        <w:tab/>
      </w:r>
      <w:r w:rsidRPr="00C32B2E">
        <w:rPr>
          <w:sz w:val="24"/>
          <w:szCs w:val="24"/>
          <w:lang w:eastAsia="ja-JP"/>
        </w:rPr>
        <w:tab/>
        <w:t>elementary and secondary schools defined</w:t>
      </w:r>
    </w:p>
    <w:p w14:paraId="58F034FF" w14:textId="77777777" w:rsidR="00DB6B5D" w:rsidRPr="00C32B2E" w:rsidRDefault="00DB6B5D" w:rsidP="00DB6B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szCs w:val="24"/>
          <w:lang w:eastAsia="ja-JP"/>
        </w:rPr>
      </w:pPr>
      <w:r w:rsidRPr="00C32B2E">
        <w:rPr>
          <w:sz w:val="24"/>
          <w:szCs w:val="24"/>
          <w:lang w:eastAsia="ja-JP"/>
        </w:rPr>
        <w:tab/>
      </w:r>
      <w:r w:rsidRPr="00C32B2E">
        <w:rPr>
          <w:sz w:val="24"/>
          <w:szCs w:val="24"/>
          <w:lang w:eastAsia="ja-JP"/>
        </w:rPr>
        <w:tab/>
      </w:r>
      <w:r w:rsidRPr="00C32B2E">
        <w:rPr>
          <w:sz w:val="24"/>
          <w:szCs w:val="24"/>
          <w:lang w:eastAsia="ja-JP"/>
        </w:rPr>
        <w:tab/>
        <w:t>Individual with Disabilities Act Federal Rehabilitation Act of 1973</w:t>
      </w:r>
    </w:p>
    <w:p w14:paraId="122E12AD" w14:textId="77777777" w:rsidR="00DB6B5D" w:rsidRPr="00C32B2E" w:rsidRDefault="00DB6B5D" w:rsidP="00DB6B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szCs w:val="24"/>
          <w:lang w:eastAsia="ja-JP"/>
        </w:rPr>
      </w:pPr>
      <w:r w:rsidRPr="00C32B2E">
        <w:rPr>
          <w:sz w:val="24"/>
          <w:szCs w:val="24"/>
          <w:lang w:eastAsia="ja-JP"/>
        </w:rPr>
        <w:tab/>
      </w:r>
      <w:r w:rsidRPr="00C32B2E">
        <w:rPr>
          <w:sz w:val="24"/>
          <w:szCs w:val="24"/>
          <w:lang w:eastAsia="ja-JP"/>
        </w:rPr>
        <w:tab/>
      </w:r>
      <w:r w:rsidRPr="00C32B2E">
        <w:rPr>
          <w:sz w:val="24"/>
          <w:szCs w:val="24"/>
          <w:lang w:eastAsia="ja-JP"/>
        </w:rPr>
        <w:tab/>
        <w:t>National School Lunch Act (Public Law 396, 79</w:t>
      </w:r>
      <w:r w:rsidRPr="00C32B2E">
        <w:rPr>
          <w:sz w:val="24"/>
          <w:szCs w:val="24"/>
          <w:vertAlign w:val="superscript"/>
          <w:lang w:eastAsia="ja-JP"/>
        </w:rPr>
        <w:t>th</w:t>
      </w:r>
      <w:r w:rsidRPr="00C32B2E">
        <w:rPr>
          <w:sz w:val="24"/>
          <w:szCs w:val="24"/>
          <w:lang w:eastAsia="ja-JP"/>
        </w:rPr>
        <w:t xml:space="preserve"> congress, chapter 281, 2</w:t>
      </w:r>
      <w:r w:rsidRPr="00C32B2E">
        <w:rPr>
          <w:sz w:val="24"/>
          <w:szCs w:val="24"/>
          <w:vertAlign w:val="superscript"/>
          <w:lang w:eastAsia="ja-JP"/>
        </w:rPr>
        <w:t>nd</w:t>
      </w:r>
      <w:r w:rsidRPr="00C32B2E">
        <w:rPr>
          <w:sz w:val="24"/>
          <w:szCs w:val="24"/>
          <w:lang w:eastAsia="ja-JP"/>
        </w:rPr>
        <w:t xml:space="preserve"> session)</w:t>
      </w:r>
    </w:p>
    <w:p w14:paraId="0C8F29E1" w14:textId="77777777" w:rsidR="00DB6B5D" w:rsidRPr="00C32B2E" w:rsidRDefault="00DB6B5D" w:rsidP="00DB6B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szCs w:val="24"/>
          <w:lang w:eastAsia="ja-JP"/>
        </w:rPr>
      </w:pPr>
      <w:r w:rsidRPr="00C32B2E">
        <w:rPr>
          <w:sz w:val="24"/>
          <w:szCs w:val="24"/>
          <w:lang w:eastAsia="ja-JP"/>
        </w:rPr>
        <w:tab/>
      </w:r>
      <w:r w:rsidRPr="00C32B2E">
        <w:rPr>
          <w:sz w:val="24"/>
          <w:szCs w:val="24"/>
          <w:lang w:eastAsia="ja-JP"/>
        </w:rPr>
        <w:tab/>
      </w:r>
      <w:r w:rsidRPr="00C32B2E">
        <w:rPr>
          <w:sz w:val="24"/>
          <w:szCs w:val="24"/>
          <w:lang w:eastAsia="ja-JP"/>
        </w:rPr>
        <w:tab/>
        <w:t>Title III, ESEA (English language Acquisition, language Enhancement, and Academic Achievement Act)</w:t>
      </w:r>
    </w:p>
    <w:p w14:paraId="6B464499" w14:textId="77777777" w:rsidR="00DB6B5D" w:rsidRPr="00C32B2E" w:rsidRDefault="00DB6B5D" w:rsidP="00DB6B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szCs w:val="24"/>
          <w:lang w:eastAsia="ja-JP"/>
        </w:rPr>
      </w:pPr>
      <w:r w:rsidRPr="00C32B2E">
        <w:rPr>
          <w:sz w:val="24"/>
          <w:szCs w:val="24"/>
          <w:lang w:eastAsia="ja-JP"/>
        </w:rPr>
        <w:tab/>
      </w:r>
      <w:r w:rsidRPr="00C32B2E">
        <w:rPr>
          <w:sz w:val="24"/>
          <w:szCs w:val="24"/>
          <w:lang w:eastAsia="ja-JP"/>
        </w:rPr>
        <w:tab/>
      </w:r>
      <w:r w:rsidRPr="00C32B2E">
        <w:rPr>
          <w:sz w:val="24"/>
          <w:szCs w:val="24"/>
          <w:lang w:eastAsia="ja-JP"/>
        </w:rPr>
        <w:tab/>
      </w:r>
      <w:proofErr w:type="spellStart"/>
      <w:r w:rsidRPr="00C32B2E">
        <w:rPr>
          <w:sz w:val="24"/>
          <w:szCs w:val="24"/>
          <w:lang w:eastAsia="ja-JP"/>
        </w:rPr>
        <w:t>MicKinney</w:t>
      </w:r>
      <w:proofErr w:type="spellEnd"/>
      <w:r w:rsidRPr="00C32B2E">
        <w:rPr>
          <w:sz w:val="24"/>
          <w:szCs w:val="24"/>
          <w:lang w:eastAsia="ja-JP"/>
        </w:rPr>
        <w:t>-Vento Homeless Assistance Act of 1987 (Pub. L. 100-77, July 22, 1987, 101 Stat. 482, U.S.C. § 11301 et seq.</w:t>
      </w:r>
    </w:p>
    <w:p w14:paraId="01C293B4" w14:textId="77777777" w:rsidR="00DB6B5D" w:rsidRPr="00C32B2E" w:rsidRDefault="00DB6B5D" w:rsidP="00DB6B5D">
      <w:pPr>
        <w:rPr>
          <w:sz w:val="24"/>
          <w:szCs w:val="24"/>
        </w:rPr>
      </w:pPr>
    </w:p>
    <w:p w14:paraId="20A90615" w14:textId="77777777" w:rsidR="00DB6B5D" w:rsidRPr="00C32B2E" w:rsidRDefault="00DB6B5D" w:rsidP="00DB6B5D">
      <w:pPr>
        <w:rPr>
          <w:sz w:val="24"/>
          <w:szCs w:val="24"/>
        </w:rPr>
      </w:pPr>
    </w:p>
    <w:p w14:paraId="0F5B151F" w14:textId="77777777" w:rsidR="00DB6B5D" w:rsidRPr="00C32B2E" w:rsidRDefault="00DB6B5D" w:rsidP="00DB6B5D">
      <w:pPr>
        <w:widowControl w:val="0"/>
        <w:rPr>
          <w:sz w:val="24"/>
          <w:szCs w:val="24"/>
          <w:lang w:eastAsia="ja-JP"/>
        </w:rPr>
      </w:pPr>
      <w:r w:rsidRPr="00C32B2E">
        <w:rPr>
          <w:sz w:val="24"/>
          <w:szCs w:val="24"/>
          <w:u w:val="single"/>
          <w:lang w:eastAsia="ja-JP"/>
        </w:rPr>
        <w:t>Policy History:</w:t>
      </w:r>
    </w:p>
    <w:p w14:paraId="3446074D" w14:textId="77777777" w:rsidR="00DB6B5D" w:rsidRPr="00C32B2E" w:rsidRDefault="00DB6B5D" w:rsidP="00DB6B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 w:val="24"/>
          <w:szCs w:val="24"/>
          <w:lang w:eastAsia="ja-JP"/>
        </w:rPr>
      </w:pPr>
      <w:r w:rsidRPr="00C32B2E">
        <w:rPr>
          <w:sz w:val="24"/>
          <w:szCs w:val="24"/>
          <w:lang w:eastAsia="ja-JP"/>
        </w:rPr>
        <w:t xml:space="preserve">Adopted on: </w:t>
      </w:r>
    </w:p>
    <w:p w14:paraId="7D92E1EC" w14:textId="77777777" w:rsidR="00DB6B5D" w:rsidRPr="00C32B2E" w:rsidRDefault="00DB6B5D" w:rsidP="00DB6B5D">
      <w:pPr>
        <w:widowControl w:val="0"/>
        <w:rPr>
          <w:sz w:val="24"/>
          <w:szCs w:val="24"/>
          <w:lang w:eastAsia="ja-JP"/>
        </w:rPr>
      </w:pPr>
      <w:r w:rsidRPr="00C32B2E">
        <w:rPr>
          <w:sz w:val="24"/>
          <w:szCs w:val="24"/>
          <w:lang w:eastAsia="ja-JP"/>
        </w:rPr>
        <w:t>Reviewed on:</w:t>
      </w:r>
    </w:p>
    <w:p w14:paraId="05A0B7A3" w14:textId="2D758AC2" w:rsidR="00A8462D" w:rsidRPr="00DB6B5D" w:rsidRDefault="00DB6B5D" w:rsidP="00DB6B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lang w:eastAsia="ja-JP"/>
        </w:rPr>
      </w:pPr>
      <w:r w:rsidRPr="00C32B2E">
        <w:rPr>
          <w:sz w:val="24"/>
          <w:szCs w:val="24"/>
          <w:lang w:eastAsia="ja-JP"/>
        </w:rPr>
        <w:t>Revised on:</w:t>
      </w:r>
    </w:p>
    <w:sectPr w:rsidR="00A8462D" w:rsidRPr="00DB6B5D" w:rsidSect="00A846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D98D" w14:textId="77777777" w:rsidR="004F7E26" w:rsidRDefault="004F7E26" w:rsidP="006C75FC">
      <w:r>
        <w:separator/>
      </w:r>
    </w:p>
  </w:endnote>
  <w:endnote w:type="continuationSeparator" w:id="0">
    <w:p w14:paraId="1CA8CCDE" w14:textId="77777777" w:rsidR="004F7E26" w:rsidRDefault="004F7E26" w:rsidP="006C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FA8CF" w14:textId="77777777" w:rsidR="006C75FC" w:rsidRDefault="006C7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CFBD" w14:textId="77777777" w:rsidR="004D1E67" w:rsidRDefault="004D1E67" w:rsidP="004D1E67">
    <w:pPr>
      <w:pStyle w:val="Footer"/>
    </w:pPr>
    <w:r>
      <w:t>© MTSBA 2020</w:t>
    </w:r>
  </w:p>
  <w:p w14:paraId="0028BE65" w14:textId="77777777" w:rsidR="006C75FC" w:rsidRDefault="006C7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4601" w14:textId="77777777" w:rsidR="006C75FC" w:rsidRDefault="006C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F701" w14:textId="77777777" w:rsidR="004F7E26" w:rsidRDefault="004F7E26" w:rsidP="006C75FC">
      <w:r>
        <w:separator/>
      </w:r>
    </w:p>
  </w:footnote>
  <w:footnote w:type="continuationSeparator" w:id="0">
    <w:p w14:paraId="780AD207" w14:textId="77777777" w:rsidR="004F7E26" w:rsidRDefault="004F7E26" w:rsidP="006C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851EB" w14:textId="77777777" w:rsidR="006C75FC" w:rsidRDefault="006C7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5405" w14:textId="77777777" w:rsidR="006C75FC" w:rsidRDefault="006C7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461E" w14:textId="77777777" w:rsidR="006C75FC" w:rsidRDefault="006C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3CEF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2065B33"/>
    <w:multiLevelType w:val="hybridMultilevel"/>
    <w:tmpl w:val="DF009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942B0"/>
    <w:multiLevelType w:val="hybridMultilevel"/>
    <w:tmpl w:val="4CDE430A"/>
    <w:lvl w:ilvl="0" w:tplc="11008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871A2"/>
    <w:multiLevelType w:val="hybridMultilevel"/>
    <w:tmpl w:val="D6EA61FE"/>
    <w:lvl w:ilvl="0" w:tplc="F13651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3AE3BCB"/>
    <w:multiLevelType w:val="hybridMultilevel"/>
    <w:tmpl w:val="4E545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67F68"/>
    <w:multiLevelType w:val="hybridMultilevel"/>
    <w:tmpl w:val="0624CDBA"/>
    <w:lvl w:ilvl="0" w:tplc="11600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84BE8"/>
    <w:multiLevelType w:val="hybridMultilevel"/>
    <w:tmpl w:val="05502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E0C68"/>
    <w:multiLevelType w:val="hybridMultilevel"/>
    <w:tmpl w:val="600288AA"/>
    <w:lvl w:ilvl="0" w:tplc="1100869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C3A622F"/>
    <w:multiLevelType w:val="hybridMultilevel"/>
    <w:tmpl w:val="E5243B78"/>
    <w:lvl w:ilvl="0" w:tplc="B7BC3CA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03AFD"/>
    <w:multiLevelType w:val="hybridMultilevel"/>
    <w:tmpl w:val="E1703DFA"/>
    <w:lvl w:ilvl="0" w:tplc="2A22CC66">
      <w:start w:val="1"/>
      <w:numFmt w:val="decimal"/>
      <w:lvlText w:val="%1."/>
      <w:lvlJc w:val="left"/>
      <w:pPr>
        <w:tabs>
          <w:tab w:val="num" w:pos="720"/>
        </w:tabs>
        <w:ind w:left="720" w:hanging="720"/>
      </w:pPr>
      <w:rPr>
        <w:rFonts w:hint="default"/>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CD5794"/>
    <w:multiLevelType w:val="hybridMultilevel"/>
    <w:tmpl w:val="16B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8"/>
  </w:num>
  <w:num w:numId="5">
    <w:abstractNumId w:val="7"/>
  </w:num>
  <w:num w:numId="6">
    <w:abstractNumId w:val="6"/>
  </w:num>
  <w:num w:numId="7">
    <w:abstractNumId w:val="10"/>
  </w:num>
  <w:num w:numId="8">
    <w:abstractNumId w:val="1"/>
  </w:num>
  <w:num w:numId="9">
    <w:abstractNumId w:val="11"/>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248"/>
    <w:rsid w:val="00042508"/>
    <w:rsid w:val="00087030"/>
    <w:rsid w:val="000C7F34"/>
    <w:rsid w:val="00102ED2"/>
    <w:rsid w:val="00145E9A"/>
    <w:rsid w:val="001712AD"/>
    <w:rsid w:val="002978DF"/>
    <w:rsid w:val="003128A6"/>
    <w:rsid w:val="00323CF8"/>
    <w:rsid w:val="003A28D1"/>
    <w:rsid w:val="003A5248"/>
    <w:rsid w:val="003D77EA"/>
    <w:rsid w:val="003D78ED"/>
    <w:rsid w:val="003E3EE0"/>
    <w:rsid w:val="004500BE"/>
    <w:rsid w:val="004C7713"/>
    <w:rsid w:val="004D1E67"/>
    <w:rsid w:val="004F7E26"/>
    <w:rsid w:val="0050112F"/>
    <w:rsid w:val="00687733"/>
    <w:rsid w:val="006C75FC"/>
    <w:rsid w:val="006D0E9D"/>
    <w:rsid w:val="006D73FE"/>
    <w:rsid w:val="00765256"/>
    <w:rsid w:val="00876190"/>
    <w:rsid w:val="008A5280"/>
    <w:rsid w:val="00A8462D"/>
    <w:rsid w:val="00AB48D3"/>
    <w:rsid w:val="00C35A35"/>
    <w:rsid w:val="00DB6B5D"/>
    <w:rsid w:val="00EA6F02"/>
    <w:rsid w:val="00ED299B"/>
    <w:rsid w:val="00F23796"/>
    <w:rsid w:val="00F70300"/>
    <w:rsid w:val="00F82220"/>
    <w:rsid w:val="00FB11BC"/>
    <w:rsid w:val="00FF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A583"/>
  <w15:docId w15:val="{EE634442-CF8E-4E96-A6A9-B867024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A6F02"/>
    <w:pPr>
      <w:numPr>
        <w:numId w:val="1"/>
      </w:numPr>
      <w:contextualSpacing/>
    </w:pPr>
  </w:style>
  <w:style w:type="paragraph" w:styleId="Header">
    <w:name w:val="header"/>
    <w:basedOn w:val="Normal"/>
    <w:link w:val="HeaderChar"/>
    <w:uiPriority w:val="99"/>
    <w:rsid w:val="008A5280"/>
    <w:pPr>
      <w:tabs>
        <w:tab w:val="center" w:pos="4680"/>
        <w:tab w:val="right" w:pos="9360"/>
      </w:tabs>
    </w:pPr>
  </w:style>
  <w:style w:type="character" w:customStyle="1" w:styleId="HeaderChar">
    <w:name w:val="Header Char"/>
    <w:basedOn w:val="DefaultParagraphFont"/>
    <w:link w:val="Header"/>
    <w:uiPriority w:val="99"/>
    <w:rsid w:val="008A5280"/>
    <w:rPr>
      <w:rFonts w:ascii="Times New Roman" w:eastAsia="Times New Roman" w:hAnsi="Times New Roman" w:cs="Times New Roman"/>
      <w:sz w:val="20"/>
      <w:szCs w:val="20"/>
    </w:rPr>
  </w:style>
  <w:style w:type="paragraph" w:styleId="BodyText">
    <w:name w:val="Body Text"/>
    <w:basedOn w:val="Normal"/>
    <w:link w:val="BodyTextChar"/>
    <w:rsid w:val="00F82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Pr>
      <w:sz w:val="24"/>
      <w:lang w:eastAsia="ja-JP"/>
    </w:rPr>
  </w:style>
  <w:style w:type="character" w:customStyle="1" w:styleId="BodyTextChar">
    <w:name w:val="Body Text Char"/>
    <w:basedOn w:val="DefaultParagraphFont"/>
    <w:link w:val="BodyText"/>
    <w:rsid w:val="00F82220"/>
    <w:rPr>
      <w:rFonts w:ascii="Times New Roman" w:eastAsia="Times New Roman" w:hAnsi="Times New Roman" w:cs="Times New Roman"/>
      <w:sz w:val="24"/>
      <w:szCs w:val="20"/>
      <w:lang w:eastAsia="ja-JP"/>
    </w:rPr>
  </w:style>
  <w:style w:type="paragraph" w:styleId="z-TopofForm">
    <w:name w:val="HTML Top of Form"/>
    <w:basedOn w:val="Normal"/>
    <w:link w:val="z-TopofFormChar"/>
    <w:rsid w:val="00F82220"/>
    <w:rPr>
      <w:sz w:val="24"/>
    </w:rPr>
  </w:style>
  <w:style w:type="character" w:customStyle="1" w:styleId="z-TopofFormChar">
    <w:name w:val="z-Top of Form Char"/>
    <w:basedOn w:val="DefaultParagraphFont"/>
    <w:link w:val="z-TopofForm"/>
    <w:rsid w:val="00F82220"/>
    <w:rPr>
      <w:rFonts w:ascii="Times New Roman" w:eastAsia="Times New Roman" w:hAnsi="Times New Roman" w:cs="Times New Roman"/>
      <w:sz w:val="24"/>
      <w:szCs w:val="20"/>
    </w:rPr>
  </w:style>
  <w:style w:type="paragraph" w:styleId="Footer">
    <w:name w:val="footer"/>
    <w:basedOn w:val="Normal"/>
    <w:link w:val="FooterChar"/>
    <w:uiPriority w:val="99"/>
    <w:rsid w:val="00F82220"/>
    <w:pPr>
      <w:tabs>
        <w:tab w:val="center" w:pos="4320"/>
        <w:tab w:val="right" w:pos="8640"/>
      </w:tabs>
    </w:pPr>
  </w:style>
  <w:style w:type="character" w:customStyle="1" w:styleId="FooterChar">
    <w:name w:val="Footer Char"/>
    <w:basedOn w:val="DefaultParagraphFont"/>
    <w:link w:val="Footer"/>
    <w:uiPriority w:val="99"/>
    <w:rsid w:val="00F82220"/>
    <w:rPr>
      <w:rFonts w:ascii="Times New Roman" w:eastAsia="Times New Roman" w:hAnsi="Times New Roman" w:cs="Times New Roman"/>
      <w:sz w:val="20"/>
      <w:szCs w:val="20"/>
    </w:rPr>
  </w:style>
  <w:style w:type="paragraph" w:customStyle="1" w:styleId="Outline1">
    <w:name w:val="Outline 1"/>
    <w:basedOn w:val="Normal"/>
    <w:rsid w:val="003128A6"/>
    <w:pPr>
      <w:ind w:left="720"/>
    </w:pPr>
  </w:style>
  <w:style w:type="paragraph" w:customStyle="1" w:styleId="Outline2">
    <w:name w:val="Outline 2"/>
    <w:basedOn w:val="Normal"/>
    <w:rsid w:val="003128A6"/>
    <w:pPr>
      <w:ind w:left="1440"/>
    </w:pPr>
  </w:style>
  <w:style w:type="character" w:styleId="Hyperlink">
    <w:name w:val="Hyperlink"/>
    <w:rsid w:val="003128A6"/>
    <w:rPr>
      <w:color w:val="0000FF"/>
      <w:u w:val="single"/>
    </w:rPr>
  </w:style>
  <w:style w:type="paragraph" w:styleId="ListParagraph">
    <w:name w:val="List Paragraph"/>
    <w:basedOn w:val="Normal"/>
    <w:uiPriority w:val="34"/>
    <w:qFormat/>
    <w:rsid w:val="00FF246E"/>
    <w:pPr>
      <w:ind w:left="720"/>
      <w:contextualSpacing/>
    </w:pPr>
    <w:rPr>
      <w:rFonts w:asciiTheme="minorHAnsi" w:eastAsiaTheme="minorEastAsia" w:hAnsiTheme="minorHAnsi" w:cstheme="minorBidi"/>
      <w:sz w:val="24"/>
      <w:szCs w:val="24"/>
    </w:rPr>
  </w:style>
  <w:style w:type="character" w:styleId="LineNumber">
    <w:name w:val="line number"/>
    <w:basedOn w:val="DefaultParagraphFont"/>
    <w:uiPriority w:val="99"/>
    <w:semiHidden/>
    <w:unhideWhenUsed/>
    <w:rsid w:val="00A8462D"/>
  </w:style>
  <w:style w:type="paragraph" w:styleId="BalloonText">
    <w:name w:val="Balloon Text"/>
    <w:basedOn w:val="Normal"/>
    <w:link w:val="BalloonTextChar"/>
    <w:uiPriority w:val="99"/>
    <w:semiHidden/>
    <w:unhideWhenUsed/>
    <w:rsid w:val="00A8462D"/>
    <w:rPr>
      <w:rFonts w:ascii="Tahoma" w:hAnsi="Tahoma" w:cs="Tahoma"/>
      <w:sz w:val="16"/>
      <w:szCs w:val="16"/>
    </w:rPr>
  </w:style>
  <w:style w:type="character" w:customStyle="1" w:styleId="BalloonTextChar">
    <w:name w:val="Balloon Text Char"/>
    <w:basedOn w:val="DefaultParagraphFont"/>
    <w:link w:val="BalloonText"/>
    <w:uiPriority w:val="99"/>
    <w:semiHidden/>
    <w:rsid w:val="00A846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6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Brott</dc:creator>
  <cp:lastModifiedBy>Kris Goss</cp:lastModifiedBy>
  <cp:revision>14</cp:revision>
  <dcterms:created xsi:type="dcterms:W3CDTF">2014-12-03T23:30:00Z</dcterms:created>
  <dcterms:modified xsi:type="dcterms:W3CDTF">2020-07-30T18:52:00Z</dcterms:modified>
</cp:coreProperties>
</file>